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83820F" w14:textId="00D6A8C5" w:rsidR="003E3277" w:rsidRDefault="003E3277" w:rsidP="003E3277">
      <w:pPr>
        <w:spacing w:after="0" w:line="240" w:lineRule="auto"/>
        <w:contextualSpacing/>
        <w:jc w:val="center"/>
        <w:rPr>
          <w:rFonts w:cs="Arial"/>
          <w:b/>
          <w:noProof/>
          <w:color w:val="FFFFFF" w:themeColor="background1"/>
          <w:sz w:val="28"/>
          <w:szCs w:val="28"/>
          <w:shd w:val="clear" w:color="auto" w:fill="FFFFFF"/>
        </w:rPr>
      </w:pPr>
    </w:p>
    <w:p w14:paraId="1D263EF5" w14:textId="77777777" w:rsidR="002336AB" w:rsidRDefault="002336AB" w:rsidP="003E3277">
      <w:pPr>
        <w:spacing w:after="0" w:line="240" w:lineRule="auto"/>
        <w:contextualSpacing/>
        <w:jc w:val="center"/>
        <w:rPr>
          <w:rFonts w:cs="Arial"/>
          <w:b/>
          <w:noProof/>
          <w:color w:val="FFFFFF" w:themeColor="background1"/>
          <w:sz w:val="28"/>
          <w:szCs w:val="28"/>
          <w:shd w:val="clear" w:color="auto" w:fill="FFFFFF"/>
        </w:rPr>
      </w:pPr>
    </w:p>
    <w:p w14:paraId="6FAF316A" w14:textId="2C19146A" w:rsidR="002336AB" w:rsidRDefault="00F130BC" w:rsidP="003E3277">
      <w:pPr>
        <w:spacing w:after="0" w:line="240" w:lineRule="auto"/>
        <w:contextualSpacing/>
        <w:jc w:val="center"/>
        <w:rPr>
          <w:rFonts w:cs="Arial"/>
          <w:b/>
          <w:noProof/>
          <w:color w:val="FFFFFF" w:themeColor="background1"/>
          <w:sz w:val="28"/>
          <w:szCs w:val="28"/>
          <w:shd w:val="clear" w:color="auto" w:fill="FFFFFF"/>
        </w:rPr>
      </w:pPr>
      <w:r>
        <w:rPr>
          <w:noProof/>
        </w:rPr>
        <mc:AlternateContent>
          <mc:Choice Requires="wps">
            <w:drawing>
              <wp:anchor distT="0" distB="0" distL="114300" distR="114300" simplePos="0" relativeHeight="251665408" behindDoc="0" locked="0" layoutInCell="1" allowOverlap="1" wp14:anchorId="17959A66" wp14:editId="02DFFBDD">
                <wp:simplePos x="0" y="0"/>
                <wp:positionH relativeFrom="column">
                  <wp:posOffset>-213995</wp:posOffset>
                </wp:positionH>
                <wp:positionV relativeFrom="paragraph">
                  <wp:posOffset>102235</wp:posOffset>
                </wp:positionV>
                <wp:extent cx="6092825" cy="4110990"/>
                <wp:effectExtent l="190500" t="133350" r="193675" b="251460"/>
                <wp:wrapNone/>
                <wp:docPr id="3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2825" cy="4110990"/>
                        </a:xfrm>
                        <a:prstGeom prst="rect">
                          <a:avLst/>
                        </a:prstGeom>
                        <a:solidFill>
                          <a:schemeClr val="bg1"/>
                        </a:solidFill>
                        <a:ln w="15875">
                          <a:noFill/>
                          <a:headEnd/>
                          <a:tailEnd/>
                        </a:ln>
                        <a:effectLst>
                          <a:outerShdw blurRad="225425" dist="50800" dir="5220000" algn="ctr">
                            <a:srgbClr val="000000">
                              <a:alpha val="33000"/>
                            </a:srgbClr>
                          </a:outerShdw>
                        </a:effectLst>
                      </wps:spPr>
                      <wps:style>
                        <a:lnRef idx="2">
                          <a:schemeClr val="dk1"/>
                        </a:lnRef>
                        <a:fillRef idx="1">
                          <a:schemeClr val="lt1"/>
                        </a:fillRef>
                        <a:effectRef idx="0">
                          <a:schemeClr val="dk1"/>
                        </a:effectRef>
                        <a:fontRef idx="minor">
                          <a:schemeClr val="dk1"/>
                        </a:fontRef>
                      </wps:style>
                      <wps:txbx>
                        <w:txbxContent>
                          <w:p w14:paraId="0636E48C" w14:textId="77777777" w:rsidR="00853CD6" w:rsidRDefault="00853CD6" w:rsidP="00853CD6">
                            <w:pPr>
                              <w:shd w:val="clear" w:color="auto" w:fill="FFFFFF" w:themeFill="background1"/>
                              <w:spacing w:line="240" w:lineRule="auto"/>
                              <w:contextualSpacing/>
                              <w:jc w:val="both"/>
                              <w:rPr>
                                <w:b/>
                                <w:sz w:val="24"/>
                                <w:szCs w:val="24"/>
                              </w:rPr>
                            </w:pPr>
                          </w:p>
                          <w:p w14:paraId="02EA8377" w14:textId="77777777" w:rsidR="00853CD6" w:rsidRPr="00F0408B" w:rsidRDefault="00853CD6" w:rsidP="00853CD6">
                            <w:pPr>
                              <w:shd w:val="clear" w:color="auto" w:fill="FFFFFF" w:themeFill="background1"/>
                              <w:spacing w:line="240" w:lineRule="auto"/>
                              <w:contextualSpacing/>
                              <w:jc w:val="center"/>
                              <w:rPr>
                                <w:b/>
                                <w:smallCaps/>
                                <w:sz w:val="26"/>
                                <w:szCs w:val="26"/>
                              </w:rPr>
                            </w:pPr>
                            <w:r>
                              <w:rPr>
                                <w:b/>
                                <w:smallCaps/>
                                <w:sz w:val="26"/>
                                <w:szCs w:val="26"/>
                              </w:rPr>
                              <w:t>Marché Public de prestations intellectuelles</w:t>
                            </w:r>
                          </w:p>
                          <w:p w14:paraId="79C20CF9" w14:textId="77777777" w:rsidR="00853CD6" w:rsidRDefault="00853CD6" w:rsidP="00853CD6">
                            <w:pPr>
                              <w:shd w:val="clear" w:color="auto" w:fill="FFFFFF" w:themeFill="background1"/>
                              <w:spacing w:line="240" w:lineRule="auto"/>
                              <w:contextualSpacing/>
                              <w:jc w:val="both"/>
                              <w:rPr>
                                <w:b/>
                                <w:sz w:val="24"/>
                                <w:szCs w:val="24"/>
                              </w:rPr>
                            </w:pPr>
                          </w:p>
                          <w:p w14:paraId="247894C3" w14:textId="77777777" w:rsidR="00853CD6" w:rsidRDefault="00853CD6" w:rsidP="00853CD6">
                            <w:pPr>
                              <w:pBdr>
                                <w:top w:val="single" w:sz="4" w:space="1" w:color="auto"/>
                                <w:bottom w:val="single" w:sz="4" w:space="1" w:color="auto"/>
                              </w:pBdr>
                              <w:shd w:val="clear" w:color="auto" w:fill="FFFFFF" w:themeFill="background1"/>
                              <w:spacing w:line="240" w:lineRule="auto"/>
                              <w:contextualSpacing/>
                              <w:jc w:val="both"/>
                              <w:rPr>
                                <w:b/>
                                <w:sz w:val="24"/>
                                <w:szCs w:val="24"/>
                              </w:rPr>
                            </w:pPr>
                          </w:p>
                          <w:p w14:paraId="40EFC166" w14:textId="6AEF14F9" w:rsidR="00853CD6" w:rsidRPr="00F130BC" w:rsidRDefault="00F130BC" w:rsidP="00853CD6">
                            <w:pPr>
                              <w:pBdr>
                                <w:top w:val="single" w:sz="4" w:space="1" w:color="auto"/>
                                <w:bottom w:val="single" w:sz="4" w:space="1" w:color="auto"/>
                              </w:pBdr>
                              <w:shd w:val="clear" w:color="auto" w:fill="FFFFFF" w:themeFill="background1"/>
                              <w:spacing w:line="240" w:lineRule="auto"/>
                              <w:contextualSpacing/>
                              <w:jc w:val="center"/>
                              <w:rPr>
                                <w:b/>
                                <w:smallCaps/>
                                <w:color w:val="683766"/>
                                <w:sz w:val="44"/>
                                <w:szCs w:val="44"/>
                              </w:rPr>
                            </w:pPr>
                            <w:r w:rsidRPr="00F130BC">
                              <w:rPr>
                                <w:b/>
                                <w:smallCaps/>
                                <w:color w:val="683766"/>
                                <w:sz w:val="44"/>
                                <w:szCs w:val="44"/>
                              </w:rPr>
                              <w:t>Accord-cadre n°</w:t>
                            </w:r>
                            <w:r w:rsidR="00CB0F25">
                              <w:rPr>
                                <w:b/>
                                <w:smallCaps/>
                                <w:color w:val="683766"/>
                                <w:sz w:val="44"/>
                                <w:szCs w:val="44"/>
                              </w:rPr>
                              <w:t>2025-</w:t>
                            </w:r>
                            <w:r w:rsidR="00192528">
                              <w:rPr>
                                <w:b/>
                                <w:smallCaps/>
                                <w:color w:val="683766"/>
                                <w:sz w:val="44"/>
                                <w:szCs w:val="44"/>
                              </w:rPr>
                              <w:t>08</w:t>
                            </w:r>
                            <w:r w:rsidRPr="00F130BC">
                              <w:rPr>
                                <w:b/>
                                <w:smallCaps/>
                                <w:color w:val="683766"/>
                                <w:sz w:val="44"/>
                                <w:szCs w:val="44"/>
                              </w:rPr>
                              <w:t xml:space="preserve"> AC BC</w:t>
                            </w:r>
                          </w:p>
                          <w:p w14:paraId="6E27CB75" w14:textId="77777777" w:rsidR="00F130BC" w:rsidRPr="00F130BC" w:rsidRDefault="00F130BC" w:rsidP="00853CD6">
                            <w:pPr>
                              <w:pBdr>
                                <w:top w:val="single" w:sz="4" w:space="1" w:color="auto"/>
                                <w:bottom w:val="single" w:sz="4" w:space="1" w:color="auto"/>
                              </w:pBdr>
                              <w:shd w:val="clear" w:color="auto" w:fill="FFFFFF" w:themeFill="background1"/>
                              <w:spacing w:line="240" w:lineRule="auto"/>
                              <w:contextualSpacing/>
                              <w:jc w:val="center"/>
                              <w:rPr>
                                <w:bCs/>
                                <w:smallCaps/>
                                <w:color w:val="683766"/>
                                <w:sz w:val="36"/>
                                <w:szCs w:val="36"/>
                              </w:rPr>
                            </w:pPr>
                          </w:p>
                          <w:p w14:paraId="44F0DC4F" w14:textId="77777777" w:rsidR="00CB0F25" w:rsidRPr="00CB0F25" w:rsidRDefault="00CB0F25" w:rsidP="00CB0F25">
                            <w:pPr>
                              <w:pBdr>
                                <w:top w:val="single" w:sz="4" w:space="1" w:color="auto"/>
                                <w:bottom w:val="single" w:sz="4" w:space="1" w:color="auto"/>
                              </w:pBdr>
                              <w:shd w:val="clear" w:color="auto" w:fill="FFFFFF" w:themeFill="background1"/>
                              <w:spacing w:line="240" w:lineRule="auto"/>
                              <w:contextualSpacing/>
                              <w:jc w:val="center"/>
                              <w:rPr>
                                <w:b/>
                                <w:smallCaps/>
                                <w:color w:val="683766"/>
                                <w:sz w:val="40"/>
                                <w:szCs w:val="40"/>
                              </w:rPr>
                            </w:pPr>
                            <w:r w:rsidRPr="00CB0F25">
                              <w:rPr>
                                <w:b/>
                                <w:smallCaps/>
                                <w:color w:val="683766"/>
                                <w:sz w:val="40"/>
                                <w:szCs w:val="40"/>
                              </w:rPr>
                              <w:t xml:space="preserve">CONSEIL ET ACCOMPAGNEMENT </w:t>
                            </w:r>
                          </w:p>
                          <w:p w14:paraId="48DB479C" w14:textId="6740AB12" w:rsidR="00853CD6" w:rsidRPr="00F130BC" w:rsidRDefault="00CB0F25" w:rsidP="00CB0F25">
                            <w:pPr>
                              <w:pBdr>
                                <w:top w:val="single" w:sz="4" w:space="1" w:color="auto"/>
                                <w:bottom w:val="single" w:sz="4" w:space="1" w:color="auto"/>
                              </w:pBdr>
                              <w:shd w:val="clear" w:color="auto" w:fill="FFFFFF" w:themeFill="background1"/>
                              <w:spacing w:line="240" w:lineRule="auto"/>
                              <w:contextualSpacing/>
                              <w:jc w:val="center"/>
                              <w:rPr>
                                <w:b/>
                                <w:smallCaps/>
                                <w:color w:val="683766"/>
                                <w:sz w:val="40"/>
                                <w:szCs w:val="40"/>
                              </w:rPr>
                            </w:pPr>
                            <w:r w:rsidRPr="00CB0F25">
                              <w:rPr>
                                <w:b/>
                                <w:smallCaps/>
                                <w:color w:val="683766"/>
                                <w:sz w:val="40"/>
                                <w:szCs w:val="40"/>
                              </w:rPr>
                              <w:t>MISSION AFFAIRES EUROPEENNES</w:t>
                            </w:r>
                          </w:p>
                          <w:p w14:paraId="1F57188C" w14:textId="77777777" w:rsidR="00853CD6" w:rsidRPr="00853CD6" w:rsidRDefault="00853CD6" w:rsidP="00853CD6">
                            <w:pPr>
                              <w:pBdr>
                                <w:top w:val="single" w:sz="4" w:space="1" w:color="auto"/>
                                <w:bottom w:val="single" w:sz="4" w:space="1" w:color="auto"/>
                              </w:pBdr>
                              <w:shd w:val="clear" w:color="auto" w:fill="FFFFFF" w:themeFill="background1"/>
                              <w:spacing w:line="240" w:lineRule="auto"/>
                              <w:contextualSpacing/>
                              <w:jc w:val="center"/>
                              <w:rPr>
                                <w:b/>
                                <w:smallCaps/>
                                <w:color w:val="683766"/>
                                <w:sz w:val="36"/>
                                <w:szCs w:val="36"/>
                              </w:rPr>
                            </w:pPr>
                          </w:p>
                          <w:p w14:paraId="45D3A7F5" w14:textId="77777777" w:rsidR="00853CD6" w:rsidRDefault="00853CD6" w:rsidP="00853CD6">
                            <w:pPr>
                              <w:pBdr>
                                <w:top w:val="single" w:sz="4" w:space="1" w:color="auto"/>
                                <w:bottom w:val="single" w:sz="4" w:space="1" w:color="auto"/>
                              </w:pBdr>
                              <w:shd w:val="clear" w:color="auto" w:fill="FFFFFF" w:themeFill="background1"/>
                              <w:spacing w:line="240" w:lineRule="auto"/>
                              <w:contextualSpacing/>
                              <w:jc w:val="both"/>
                              <w:rPr>
                                <w:b/>
                                <w:sz w:val="24"/>
                                <w:szCs w:val="24"/>
                              </w:rPr>
                            </w:pPr>
                          </w:p>
                          <w:p w14:paraId="63DF42BC" w14:textId="77777777" w:rsidR="00853CD6" w:rsidRPr="00F0408B" w:rsidRDefault="00853CD6" w:rsidP="00853CD6">
                            <w:pPr>
                              <w:shd w:val="clear" w:color="auto" w:fill="FFFFFF" w:themeFill="background1"/>
                              <w:spacing w:line="240" w:lineRule="auto"/>
                              <w:contextualSpacing/>
                              <w:jc w:val="both"/>
                              <w:rPr>
                                <w:b/>
                                <w:sz w:val="24"/>
                                <w:szCs w:val="24"/>
                              </w:rPr>
                            </w:pPr>
                          </w:p>
                          <w:p w14:paraId="0710133F" w14:textId="13D7F9EB" w:rsidR="00853CD6" w:rsidRPr="00F0408B" w:rsidRDefault="00853CD6" w:rsidP="00853CD6">
                            <w:pPr>
                              <w:shd w:val="clear" w:color="auto" w:fill="FFFFFF" w:themeFill="background1"/>
                              <w:spacing w:line="240" w:lineRule="auto"/>
                              <w:contextualSpacing/>
                              <w:jc w:val="both"/>
                              <w:rPr>
                                <w:sz w:val="24"/>
                                <w:szCs w:val="24"/>
                              </w:rPr>
                            </w:pPr>
                            <w:r w:rsidRPr="00F0408B">
                              <w:rPr>
                                <w:b/>
                                <w:sz w:val="24"/>
                                <w:szCs w:val="24"/>
                              </w:rPr>
                              <w:t>Procédure de passation</w:t>
                            </w:r>
                            <w:r w:rsidRPr="00F0408B">
                              <w:rPr>
                                <w:sz w:val="24"/>
                                <w:szCs w:val="24"/>
                              </w:rPr>
                              <w:t xml:space="preserve"> : </w:t>
                            </w:r>
                            <w:r>
                              <w:rPr>
                                <w:sz w:val="24"/>
                                <w:szCs w:val="24"/>
                              </w:rPr>
                              <w:t xml:space="preserve">Procédure adaptée passée en application des articles R. 2123-1 </w:t>
                            </w:r>
                            <w:r w:rsidR="00CB0F25">
                              <w:rPr>
                                <w:sz w:val="24"/>
                                <w:szCs w:val="24"/>
                              </w:rPr>
                              <w:t>et suivants du C</w:t>
                            </w:r>
                            <w:r>
                              <w:rPr>
                                <w:sz w:val="24"/>
                                <w:szCs w:val="24"/>
                              </w:rPr>
                              <w:t>ode de la commande publique</w:t>
                            </w:r>
                          </w:p>
                          <w:p w14:paraId="0EBF0F69" w14:textId="77777777" w:rsidR="00853CD6" w:rsidRPr="00F0408B" w:rsidRDefault="00853CD6" w:rsidP="00853CD6">
                            <w:pPr>
                              <w:shd w:val="clear" w:color="auto" w:fill="FFFFFF" w:themeFill="background1"/>
                              <w:spacing w:line="240" w:lineRule="auto"/>
                              <w:contextualSpacing/>
                              <w:jc w:val="both"/>
                              <w:rPr>
                                <w:b/>
                                <w:sz w:val="24"/>
                                <w:szCs w:val="24"/>
                              </w:rPr>
                            </w:pPr>
                          </w:p>
                          <w:p w14:paraId="5F285F52" w14:textId="0FC18B3B" w:rsidR="00853CD6" w:rsidRPr="00F130BC" w:rsidRDefault="00853CD6" w:rsidP="00853CD6">
                            <w:pPr>
                              <w:shd w:val="clear" w:color="auto" w:fill="FFFFFF" w:themeFill="background1"/>
                              <w:spacing w:line="240" w:lineRule="auto"/>
                              <w:contextualSpacing/>
                              <w:jc w:val="both"/>
                              <w:rPr>
                                <w:sz w:val="24"/>
                                <w:szCs w:val="24"/>
                              </w:rPr>
                            </w:pPr>
                            <w:r w:rsidRPr="00F0408B">
                              <w:rPr>
                                <w:b/>
                                <w:sz w:val="24"/>
                                <w:szCs w:val="24"/>
                              </w:rPr>
                              <w:t xml:space="preserve">Nom et adresse officiels de l’acheteur : </w:t>
                            </w:r>
                            <w:r w:rsidRPr="009B32AC">
                              <w:rPr>
                                <w:sz w:val="24"/>
                                <w:szCs w:val="24"/>
                              </w:rPr>
                              <w:t>C</w:t>
                            </w:r>
                            <w:r>
                              <w:rPr>
                                <w:sz w:val="24"/>
                                <w:szCs w:val="24"/>
                              </w:rPr>
                              <w:t>entre national de la musique (CNM</w:t>
                            </w:r>
                            <w:r w:rsidRPr="009B32AC">
                              <w:rPr>
                                <w:sz w:val="24"/>
                                <w:szCs w:val="24"/>
                              </w:rPr>
                              <w:t xml:space="preserve">) </w:t>
                            </w:r>
                            <w:r>
                              <w:rPr>
                                <w:sz w:val="24"/>
                                <w:szCs w:val="24"/>
                              </w:rPr>
                              <w:t>–</w:t>
                            </w:r>
                            <w:r w:rsidRPr="009B32AC">
                              <w:rPr>
                                <w:sz w:val="24"/>
                                <w:szCs w:val="24"/>
                              </w:rPr>
                              <w:t xml:space="preserve"> </w:t>
                            </w:r>
                            <w:r>
                              <w:rPr>
                                <w:sz w:val="24"/>
                                <w:szCs w:val="24"/>
                              </w:rPr>
                              <w:t xml:space="preserve">151-157 avenue de France – 75013 Paris ; </w:t>
                            </w:r>
                            <w:r w:rsidRPr="009B32AC">
                              <w:rPr>
                                <w:sz w:val="24"/>
                                <w:szCs w:val="24"/>
                              </w:rPr>
                              <w:t>représenté par son Président en exercice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7959A66" id="_x0000_t202" coordsize="21600,21600" o:spt="202" path="m,l,21600r21600,l21600,xe">
                <v:stroke joinstyle="miter"/>
                <v:path gradientshapeok="t" o:connecttype="rect"/>
              </v:shapetype>
              <v:shape id="Zone de texte 2" o:spid="_x0000_s1026" type="#_x0000_t202" style="position:absolute;left:0;text-align:left;margin-left:-16.85pt;margin-top:8.05pt;width:479.75pt;height:323.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" fillcolor="white [3212]" stroked="f" strokeweight="1.25pt">
                <v:shadow on="t" color="black" opacity="21626f" offset=".07386mm,1.40917mm"/>
                <v:textbox>
                  <w:txbxContent>
                    <w:p w14:paraId="0636E48C" w14:textId="77777777" w:rsidR="00853CD6" w:rsidRDefault="00853CD6" w:rsidP="00853CD6">
                      <w:pPr>
                        <w:shd w:val="clear" w:color="auto" w:fill="FFFFFF" w:themeFill="background1"/>
                        <w:spacing w:line="240" w:lineRule="auto"/>
                        <w:contextualSpacing/>
                        <w:jc w:val="both"/>
                        <w:rPr>
                          <w:b/>
                          <w:sz w:val="24"/>
                          <w:szCs w:val="24"/>
                        </w:rPr>
                      </w:pPr>
                    </w:p>
                    <w:p w14:paraId="02EA8377" w14:textId="77777777" w:rsidR="00853CD6" w:rsidRPr="00F0408B" w:rsidRDefault="00853CD6" w:rsidP="00853CD6">
                      <w:pPr>
                        <w:shd w:val="clear" w:color="auto" w:fill="FFFFFF" w:themeFill="background1"/>
                        <w:spacing w:line="240" w:lineRule="auto"/>
                        <w:contextualSpacing/>
                        <w:jc w:val="center"/>
                        <w:rPr>
                          <w:b/>
                          <w:smallCaps/>
                          <w:sz w:val="26"/>
                          <w:szCs w:val="26"/>
                        </w:rPr>
                      </w:pPr>
                      <w:r>
                        <w:rPr>
                          <w:b/>
                          <w:smallCaps/>
                          <w:sz w:val="26"/>
                          <w:szCs w:val="26"/>
                        </w:rPr>
                        <w:t>Marché Public de prestations intellectuelles</w:t>
                      </w:r>
                    </w:p>
                    <w:p w14:paraId="79C20CF9" w14:textId="77777777" w:rsidR="00853CD6" w:rsidRDefault="00853CD6" w:rsidP="00853CD6">
                      <w:pPr>
                        <w:shd w:val="clear" w:color="auto" w:fill="FFFFFF" w:themeFill="background1"/>
                        <w:spacing w:line="240" w:lineRule="auto"/>
                        <w:contextualSpacing/>
                        <w:jc w:val="both"/>
                        <w:rPr>
                          <w:b/>
                          <w:sz w:val="24"/>
                          <w:szCs w:val="24"/>
                        </w:rPr>
                      </w:pPr>
                    </w:p>
                    <w:p w14:paraId="247894C3" w14:textId="77777777" w:rsidR="00853CD6" w:rsidRDefault="00853CD6" w:rsidP="00853CD6">
                      <w:pPr>
                        <w:pBdr>
                          <w:top w:val="single" w:sz="4" w:space="1" w:color="auto"/>
                          <w:bottom w:val="single" w:sz="4" w:space="1" w:color="auto"/>
                        </w:pBdr>
                        <w:shd w:val="clear" w:color="auto" w:fill="FFFFFF" w:themeFill="background1"/>
                        <w:spacing w:line="240" w:lineRule="auto"/>
                        <w:contextualSpacing/>
                        <w:jc w:val="both"/>
                        <w:rPr>
                          <w:b/>
                          <w:sz w:val="24"/>
                          <w:szCs w:val="24"/>
                        </w:rPr>
                      </w:pPr>
                    </w:p>
                    <w:p w14:paraId="40EFC166" w14:textId="6AEF14F9" w:rsidR="00853CD6" w:rsidRPr="00F130BC" w:rsidRDefault="00F130BC" w:rsidP="00853CD6">
                      <w:pPr>
                        <w:pBdr>
                          <w:top w:val="single" w:sz="4" w:space="1" w:color="auto"/>
                          <w:bottom w:val="single" w:sz="4" w:space="1" w:color="auto"/>
                        </w:pBdr>
                        <w:shd w:val="clear" w:color="auto" w:fill="FFFFFF" w:themeFill="background1"/>
                        <w:spacing w:line="240" w:lineRule="auto"/>
                        <w:contextualSpacing/>
                        <w:jc w:val="center"/>
                        <w:rPr>
                          <w:b/>
                          <w:smallCaps/>
                          <w:color w:val="683766"/>
                          <w:sz w:val="44"/>
                          <w:szCs w:val="44"/>
                        </w:rPr>
                      </w:pPr>
                      <w:r w:rsidRPr="00F130BC">
                        <w:rPr>
                          <w:b/>
                          <w:smallCaps/>
                          <w:color w:val="683766"/>
                          <w:sz w:val="44"/>
                          <w:szCs w:val="44"/>
                        </w:rPr>
                        <w:t>Accord-cadre n°</w:t>
                      </w:r>
                      <w:r w:rsidR="00CB0F25">
                        <w:rPr>
                          <w:b/>
                          <w:smallCaps/>
                          <w:color w:val="683766"/>
                          <w:sz w:val="44"/>
                          <w:szCs w:val="44"/>
                        </w:rPr>
                        <w:t>2025-</w:t>
                      </w:r>
                      <w:r w:rsidR="00192528">
                        <w:rPr>
                          <w:b/>
                          <w:smallCaps/>
                          <w:color w:val="683766"/>
                          <w:sz w:val="44"/>
                          <w:szCs w:val="44"/>
                        </w:rPr>
                        <w:t>08</w:t>
                      </w:r>
                      <w:r w:rsidRPr="00F130BC">
                        <w:rPr>
                          <w:b/>
                          <w:smallCaps/>
                          <w:color w:val="683766"/>
                          <w:sz w:val="44"/>
                          <w:szCs w:val="44"/>
                        </w:rPr>
                        <w:t xml:space="preserve"> AC BC</w:t>
                      </w:r>
                    </w:p>
                    <w:p w14:paraId="6E27CB75" w14:textId="77777777" w:rsidR="00F130BC" w:rsidRPr="00F130BC" w:rsidRDefault="00F130BC" w:rsidP="00853CD6">
                      <w:pPr>
                        <w:pBdr>
                          <w:top w:val="single" w:sz="4" w:space="1" w:color="auto"/>
                          <w:bottom w:val="single" w:sz="4" w:space="1" w:color="auto"/>
                        </w:pBdr>
                        <w:shd w:val="clear" w:color="auto" w:fill="FFFFFF" w:themeFill="background1"/>
                        <w:spacing w:line="240" w:lineRule="auto"/>
                        <w:contextualSpacing/>
                        <w:jc w:val="center"/>
                        <w:rPr>
                          <w:bCs/>
                          <w:smallCaps/>
                          <w:color w:val="683766"/>
                          <w:sz w:val="36"/>
                          <w:szCs w:val="36"/>
                        </w:rPr>
                      </w:pPr>
                    </w:p>
                    <w:p w14:paraId="44F0DC4F" w14:textId="77777777" w:rsidR="00CB0F25" w:rsidRPr="00CB0F25" w:rsidRDefault="00CB0F25" w:rsidP="00CB0F25">
                      <w:pPr>
                        <w:pBdr>
                          <w:top w:val="single" w:sz="4" w:space="1" w:color="auto"/>
                          <w:bottom w:val="single" w:sz="4" w:space="1" w:color="auto"/>
                        </w:pBdr>
                        <w:shd w:val="clear" w:color="auto" w:fill="FFFFFF" w:themeFill="background1"/>
                        <w:spacing w:line="240" w:lineRule="auto"/>
                        <w:contextualSpacing/>
                        <w:jc w:val="center"/>
                        <w:rPr>
                          <w:b/>
                          <w:smallCaps/>
                          <w:color w:val="683766"/>
                          <w:sz w:val="40"/>
                          <w:szCs w:val="40"/>
                        </w:rPr>
                      </w:pPr>
                      <w:r w:rsidRPr="00CB0F25">
                        <w:rPr>
                          <w:b/>
                          <w:smallCaps/>
                          <w:color w:val="683766"/>
                          <w:sz w:val="40"/>
                          <w:szCs w:val="40"/>
                        </w:rPr>
                        <w:t xml:space="preserve">CONSEIL ET ACCOMPAGNEMENT </w:t>
                      </w:r>
                    </w:p>
                    <w:p w14:paraId="48DB479C" w14:textId="6740AB12" w:rsidR="00853CD6" w:rsidRPr="00F130BC" w:rsidRDefault="00CB0F25" w:rsidP="00CB0F25">
                      <w:pPr>
                        <w:pBdr>
                          <w:top w:val="single" w:sz="4" w:space="1" w:color="auto"/>
                          <w:bottom w:val="single" w:sz="4" w:space="1" w:color="auto"/>
                        </w:pBdr>
                        <w:shd w:val="clear" w:color="auto" w:fill="FFFFFF" w:themeFill="background1"/>
                        <w:spacing w:line="240" w:lineRule="auto"/>
                        <w:contextualSpacing/>
                        <w:jc w:val="center"/>
                        <w:rPr>
                          <w:b/>
                          <w:smallCaps/>
                          <w:color w:val="683766"/>
                          <w:sz w:val="40"/>
                          <w:szCs w:val="40"/>
                        </w:rPr>
                      </w:pPr>
                      <w:r w:rsidRPr="00CB0F25">
                        <w:rPr>
                          <w:b/>
                          <w:smallCaps/>
                          <w:color w:val="683766"/>
                          <w:sz w:val="40"/>
                          <w:szCs w:val="40"/>
                        </w:rPr>
                        <w:t>MISSION AFFAIRES EUROPEENNES</w:t>
                      </w:r>
                    </w:p>
                    <w:p w14:paraId="1F57188C" w14:textId="77777777" w:rsidR="00853CD6" w:rsidRPr="00853CD6" w:rsidRDefault="00853CD6" w:rsidP="00853CD6">
                      <w:pPr>
                        <w:pBdr>
                          <w:top w:val="single" w:sz="4" w:space="1" w:color="auto"/>
                          <w:bottom w:val="single" w:sz="4" w:space="1" w:color="auto"/>
                        </w:pBdr>
                        <w:shd w:val="clear" w:color="auto" w:fill="FFFFFF" w:themeFill="background1"/>
                        <w:spacing w:line="240" w:lineRule="auto"/>
                        <w:contextualSpacing/>
                        <w:jc w:val="center"/>
                        <w:rPr>
                          <w:b/>
                          <w:smallCaps/>
                          <w:color w:val="683766"/>
                          <w:sz w:val="36"/>
                          <w:szCs w:val="36"/>
                        </w:rPr>
                      </w:pPr>
                    </w:p>
                    <w:p w14:paraId="45D3A7F5" w14:textId="77777777" w:rsidR="00853CD6" w:rsidRDefault="00853CD6" w:rsidP="00853CD6">
                      <w:pPr>
                        <w:pBdr>
                          <w:top w:val="single" w:sz="4" w:space="1" w:color="auto"/>
                          <w:bottom w:val="single" w:sz="4" w:space="1" w:color="auto"/>
                        </w:pBdr>
                        <w:shd w:val="clear" w:color="auto" w:fill="FFFFFF" w:themeFill="background1"/>
                        <w:spacing w:line="240" w:lineRule="auto"/>
                        <w:contextualSpacing/>
                        <w:jc w:val="both"/>
                        <w:rPr>
                          <w:b/>
                          <w:sz w:val="24"/>
                          <w:szCs w:val="24"/>
                        </w:rPr>
                      </w:pPr>
                    </w:p>
                    <w:p w14:paraId="63DF42BC" w14:textId="77777777" w:rsidR="00853CD6" w:rsidRPr="00F0408B" w:rsidRDefault="00853CD6" w:rsidP="00853CD6">
                      <w:pPr>
                        <w:shd w:val="clear" w:color="auto" w:fill="FFFFFF" w:themeFill="background1"/>
                        <w:spacing w:line="240" w:lineRule="auto"/>
                        <w:contextualSpacing/>
                        <w:jc w:val="both"/>
                        <w:rPr>
                          <w:b/>
                          <w:sz w:val="24"/>
                          <w:szCs w:val="24"/>
                        </w:rPr>
                      </w:pPr>
                    </w:p>
                    <w:p w14:paraId="0710133F" w14:textId="13D7F9EB" w:rsidR="00853CD6" w:rsidRPr="00F0408B" w:rsidRDefault="00853CD6" w:rsidP="00853CD6">
                      <w:pPr>
                        <w:shd w:val="clear" w:color="auto" w:fill="FFFFFF" w:themeFill="background1"/>
                        <w:spacing w:line="240" w:lineRule="auto"/>
                        <w:contextualSpacing/>
                        <w:jc w:val="both"/>
                        <w:rPr>
                          <w:sz w:val="24"/>
                          <w:szCs w:val="24"/>
                        </w:rPr>
                      </w:pPr>
                      <w:r w:rsidRPr="00F0408B">
                        <w:rPr>
                          <w:b/>
                          <w:sz w:val="24"/>
                          <w:szCs w:val="24"/>
                        </w:rPr>
                        <w:t>Procédure de passation</w:t>
                      </w:r>
                      <w:r w:rsidRPr="00F0408B">
                        <w:rPr>
                          <w:sz w:val="24"/>
                          <w:szCs w:val="24"/>
                        </w:rPr>
                        <w:t xml:space="preserve"> : </w:t>
                      </w:r>
                      <w:r>
                        <w:rPr>
                          <w:sz w:val="24"/>
                          <w:szCs w:val="24"/>
                        </w:rPr>
                        <w:t xml:space="preserve">Procédure adaptée passée en application des articles R. 2123-1 </w:t>
                      </w:r>
                      <w:r w:rsidR="00CB0F25">
                        <w:rPr>
                          <w:sz w:val="24"/>
                          <w:szCs w:val="24"/>
                        </w:rPr>
                        <w:t>et suivants du C</w:t>
                      </w:r>
                      <w:r>
                        <w:rPr>
                          <w:sz w:val="24"/>
                          <w:szCs w:val="24"/>
                        </w:rPr>
                        <w:t>ode de la commande publique</w:t>
                      </w:r>
                    </w:p>
                    <w:p w14:paraId="0EBF0F69" w14:textId="77777777" w:rsidR="00853CD6" w:rsidRPr="00F0408B" w:rsidRDefault="00853CD6" w:rsidP="00853CD6">
                      <w:pPr>
                        <w:shd w:val="clear" w:color="auto" w:fill="FFFFFF" w:themeFill="background1"/>
                        <w:spacing w:line="240" w:lineRule="auto"/>
                        <w:contextualSpacing/>
                        <w:jc w:val="both"/>
                        <w:rPr>
                          <w:b/>
                          <w:sz w:val="24"/>
                          <w:szCs w:val="24"/>
                        </w:rPr>
                      </w:pPr>
                    </w:p>
                    <w:p w14:paraId="5F285F52" w14:textId="0FC18B3B" w:rsidR="00853CD6" w:rsidRPr="00F130BC" w:rsidRDefault="00853CD6" w:rsidP="00853CD6">
                      <w:pPr>
                        <w:shd w:val="clear" w:color="auto" w:fill="FFFFFF" w:themeFill="background1"/>
                        <w:spacing w:line="240" w:lineRule="auto"/>
                        <w:contextualSpacing/>
                        <w:jc w:val="both"/>
                        <w:rPr>
                          <w:sz w:val="24"/>
                          <w:szCs w:val="24"/>
                        </w:rPr>
                      </w:pPr>
                      <w:r w:rsidRPr="00F0408B">
                        <w:rPr>
                          <w:b/>
                          <w:sz w:val="24"/>
                          <w:szCs w:val="24"/>
                        </w:rPr>
                        <w:t xml:space="preserve">Nom et adresse officiels de l’acheteur : </w:t>
                      </w:r>
                      <w:r w:rsidRPr="009B32AC">
                        <w:rPr>
                          <w:sz w:val="24"/>
                          <w:szCs w:val="24"/>
                        </w:rPr>
                        <w:t>C</w:t>
                      </w:r>
                      <w:r>
                        <w:rPr>
                          <w:sz w:val="24"/>
                          <w:szCs w:val="24"/>
                        </w:rPr>
                        <w:t>entre national de la musique (CNM</w:t>
                      </w:r>
                      <w:r w:rsidRPr="009B32AC">
                        <w:rPr>
                          <w:sz w:val="24"/>
                          <w:szCs w:val="24"/>
                        </w:rPr>
                        <w:t xml:space="preserve">) </w:t>
                      </w:r>
                      <w:r>
                        <w:rPr>
                          <w:sz w:val="24"/>
                          <w:szCs w:val="24"/>
                        </w:rPr>
                        <w:t>–</w:t>
                      </w:r>
                      <w:r w:rsidRPr="009B32AC">
                        <w:rPr>
                          <w:sz w:val="24"/>
                          <w:szCs w:val="24"/>
                        </w:rPr>
                        <w:t xml:space="preserve"> </w:t>
                      </w:r>
                      <w:r>
                        <w:rPr>
                          <w:sz w:val="24"/>
                          <w:szCs w:val="24"/>
                        </w:rPr>
                        <w:t xml:space="preserve">151-157 avenue de France – 75013 Paris ; </w:t>
                      </w:r>
                      <w:r w:rsidRPr="009B32AC">
                        <w:rPr>
                          <w:sz w:val="24"/>
                          <w:szCs w:val="24"/>
                        </w:rPr>
                        <w:t>représenté par son Président en exercice</w:t>
                      </w:r>
                    </w:p>
                  </w:txbxContent>
                </v:textbox>
              </v:shape>
            </w:pict>
          </mc:Fallback>
        </mc:AlternateContent>
      </w:r>
    </w:p>
    <w:p w14:paraId="0BC17D30" w14:textId="56E67CCF" w:rsidR="002336AB" w:rsidRDefault="002336AB" w:rsidP="003E3277">
      <w:pPr>
        <w:spacing w:after="0" w:line="240" w:lineRule="auto"/>
        <w:contextualSpacing/>
        <w:jc w:val="center"/>
        <w:rPr>
          <w:rFonts w:cs="Arial"/>
          <w:b/>
          <w:noProof/>
          <w:color w:val="FFFFFF" w:themeColor="background1"/>
          <w:sz w:val="28"/>
          <w:szCs w:val="28"/>
          <w:shd w:val="clear" w:color="auto" w:fill="FFFFFF"/>
        </w:rPr>
      </w:pPr>
    </w:p>
    <w:p w14:paraId="13D862BF" w14:textId="3D2413D1" w:rsidR="002336AB" w:rsidRDefault="002336AB" w:rsidP="003E3277">
      <w:pPr>
        <w:spacing w:after="0" w:line="240" w:lineRule="auto"/>
        <w:contextualSpacing/>
        <w:jc w:val="center"/>
        <w:rPr>
          <w:rFonts w:cs="Arial"/>
          <w:b/>
          <w:noProof/>
          <w:color w:val="FFFFFF" w:themeColor="background1"/>
          <w:sz w:val="28"/>
          <w:szCs w:val="28"/>
          <w:shd w:val="clear" w:color="auto" w:fill="FFFFFF"/>
        </w:rPr>
      </w:pPr>
    </w:p>
    <w:p w14:paraId="62FDBADB" w14:textId="77777777"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p>
    <w:p w14:paraId="36A2BB44" w14:textId="77777777"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p>
    <w:p w14:paraId="433819D5" w14:textId="77777777"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p>
    <w:p w14:paraId="7BB7DC6B" w14:textId="77777777"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p>
    <w:p w14:paraId="5FAC90C0" w14:textId="77777777"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p>
    <w:p w14:paraId="52B32E20" w14:textId="4EFC91FD"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r>
        <w:rPr>
          <w:rFonts w:cs="Arial"/>
          <w:b/>
          <w:noProof/>
          <w:color w:val="FFFFFF" w:themeColor="background1"/>
          <w:sz w:val="28"/>
          <w:szCs w:val="28"/>
          <w:shd w:val="clear" w:color="auto" w:fill="FFFFFF"/>
        </w:rPr>
        <w:t>777</w:t>
      </w:r>
    </w:p>
    <w:p w14:paraId="3245CC23" w14:textId="77777777"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p>
    <w:p w14:paraId="50C88A22" w14:textId="77777777"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p>
    <w:p w14:paraId="42DE1484" w14:textId="77777777"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p>
    <w:p w14:paraId="1969C6E3" w14:textId="77777777"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p>
    <w:p w14:paraId="7593D068" w14:textId="77777777" w:rsidR="00F130BC" w:rsidRDefault="00F130BC" w:rsidP="003E3277">
      <w:pPr>
        <w:spacing w:after="0" w:line="240" w:lineRule="auto"/>
        <w:contextualSpacing/>
        <w:jc w:val="center"/>
        <w:rPr>
          <w:rFonts w:cs="Arial"/>
          <w:b/>
          <w:noProof/>
          <w:color w:val="FFFFFF" w:themeColor="background1"/>
          <w:sz w:val="28"/>
          <w:szCs w:val="28"/>
          <w:shd w:val="clear" w:color="auto" w:fill="FFFFFF"/>
        </w:rPr>
      </w:pPr>
    </w:p>
    <w:p w14:paraId="53DB2BAC" w14:textId="77777777" w:rsidR="00F130BC" w:rsidRDefault="00F130BC" w:rsidP="003E3277">
      <w:pPr>
        <w:spacing w:after="0" w:line="240" w:lineRule="auto"/>
        <w:contextualSpacing/>
        <w:jc w:val="center"/>
        <w:rPr>
          <w:rFonts w:cs="Arial"/>
          <w:b/>
          <w:noProof/>
          <w:color w:val="FFFFFF" w:themeColor="background1"/>
          <w:sz w:val="28"/>
          <w:szCs w:val="28"/>
          <w:shd w:val="clear" w:color="auto" w:fill="FFFFFF"/>
        </w:rPr>
      </w:pPr>
    </w:p>
    <w:p w14:paraId="6D4DD4FD" w14:textId="77777777" w:rsidR="00F130BC" w:rsidRDefault="00F130BC" w:rsidP="003E3277">
      <w:pPr>
        <w:spacing w:after="0" w:line="240" w:lineRule="auto"/>
        <w:contextualSpacing/>
        <w:jc w:val="center"/>
        <w:rPr>
          <w:rFonts w:cs="Arial"/>
          <w:b/>
          <w:noProof/>
          <w:color w:val="FFFFFF" w:themeColor="background1"/>
          <w:sz w:val="28"/>
          <w:szCs w:val="28"/>
          <w:shd w:val="clear" w:color="auto" w:fill="FFFFFF"/>
        </w:rPr>
      </w:pPr>
    </w:p>
    <w:p w14:paraId="7B9026DF" w14:textId="77777777" w:rsidR="00F130BC" w:rsidRDefault="00F130BC" w:rsidP="003E3277">
      <w:pPr>
        <w:spacing w:after="0" w:line="240" w:lineRule="auto"/>
        <w:contextualSpacing/>
        <w:jc w:val="center"/>
        <w:rPr>
          <w:rFonts w:cs="Arial"/>
          <w:b/>
          <w:noProof/>
          <w:color w:val="FFFFFF" w:themeColor="background1"/>
          <w:sz w:val="28"/>
          <w:szCs w:val="28"/>
          <w:shd w:val="clear" w:color="auto" w:fill="FFFFFF"/>
        </w:rPr>
      </w:pPr>
    </w:p>
    <w:p w14:paraId="29ADDDB1" w14:textId="77777777" w:rsidR="00F130BC" w:rsidRDefault="00F130BC" w:rsidP="003E3277">
      <w:pPr>
        <w:spacing w:after="0" w:line="240" w:lineRule="auto"/>
        <w:contextualSpacing/>
        <w:jc w:val="center"/>
        <w:rPr>
          <w:rFonts w:cs="Arial"/>
          <w:b/>
          <w:noProof/>
          <w:color w:val="FFFFFF" w:themeColor="background1"/>
          <w:sz w:val="28"/>
          <w:szCs w:val="28"/>
          <w:shd w:val="clear" w:color="auto" w:fill="FFFFFF"/>
        </w:rPr>
      </w:pPr>
    </w:p>
    <w:p w14:paraId="6ED8757E" w14:textId="77777777" w:rsidR="00853CD6" w:rsidRDefault="00853CD6" w:rsidP="00F130BC">
      <w:pPr>
        <w:spacing w:after="0" w:line="240" w:lineRule="auto"/>
        <w:contextualSpacing/>
        <w:rPr>
          <w:rFonts w:cs="Arial"/>
          <w:b/>
          <w:noProof/>
          <w:color w:val="FFFFFF" w:themeColor="background1"/>
          <w:sz w:val="28"/>
          <w:szCs w:val="28"/>
          <w:shd w:val="clear" w:color="auto" w:fill="FFFFFF"/>
        </w:rPr>
      </w:pPr>
    </w:p>
    <w:p w14:paraId="46A8165C" w14:textId="77777777" w:rsidR="00F130BC" w:rsidRDefault="00F130BC" w:rsidP="00F130BC">
      <w:pPr>
        <w:spacing w:after="0" w:line="240" w:lineRule="auto"/>
        <w:contextualSpacing/>
        <w:rPr>
          <w:rFonts w:cs="Arial"/>
          <w:b/>
          <w:noProof/>
          <w:color w:val="FFFFFF" w:themeColor="background1"/>
          <w:sz w:val="28"/>
          <w:szCs w:val="28"/>
          <w:shd w:val="clear" w:color="auto" w:fill="FFFFFF"/>
        </w:rPr>
      </w:pPr>
    </w:p>
    <w:p w14:paraId="4F51874C" w14:textId="77777777"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p>
    <w:p w14:paraId="6C8B611F" w14:textId="77777777" w:rsidR="00853CD6" w:rsidRDefault="00853CD6" w:rsidP="00853CD6">
      <w:pPr>
        <w:spacing w:after="0" w:line="240" w:lineRule="auto"/>
        <w:contextualSpacing/>
        <w:rPr>
          <w:rFonts w:cs="Arial"/>
          <w:b/>
          <w:noProof/>
          <w:color w:val="FFFFFF" w:themeColor="background1"/>
          <w:sz w:val="28"/>
          <w:szCs w:val="28"/>
          <w:shd w:val="clear" w:color="auto" w:fill="FFFFFF"/>
        </w:rPr>
      </w:pPr>
    </w:p>
    <w:p w14:paraId="3951821B" w14:textId="77777777" w:rsidR="00B473D9" w:rsidRPr="00F130BC" w:rsidRDefault="00B473D9" w:rsidP="00DD6E07">
      <w:pPr>
        <w:pStyle w:val="En-tte"/>
        <w:pBdr>
          <w:top w:val="single" w:sz="4" w:space="1" w:color="auto"/>
          <w:left w:val="single" w:sz="4" w:space="4" w:color="auto"/>
          <w:bottom w:val="single" w:sz="4" w:space="1" w:color="auto"/>
          <w:right w:val="single" w:sz="4" w:space="4" w:color="auto"/>
        </w:pBdr>
        <w:jc w:val="center"/>
        <w:rPr>
          <w:rFonts w:ascii="Calibri" w:eastAsia="Arial" w:hAnsi="Calibri" w:cs="Calibri"/>
          <w:b/>
          <w:bCs/>
          <w:color w:val="DC8C00"/>
          <w:sz w:val="48"/>
          <w:szCs w:val="48"/>
          <w:lang w:val="fr" w:eastAsia="fr-FR"/>
        </w:rPr>
      </w:pPr>
      <w:bookmarkStart w:id="0" w:name="_Hlk158972111"/>
      <w:r w:rsidRPr="00F130BC">
        <w:rPr>
          <w:rFonts w:ascii="Calibri" w:eastAsia="Arial" w:hAnsi="Calibri" w:cs="Calibri"/>
          <w:b/>
          <w:bCs/>
          <w:color w:val="DC8C00"/>
          <w:sz w:val="48"/>
          <w:szCs w:val="48"/>
          <w:lang w:val="fr" w:eastAsia="fr-FR"/>
        </w:rPr>
        <w:t>Convention d’accord-cadre</w:t>
      </w:r>
    </w:p>
    <w:p w14:paraId="3E61220D" w14:textId="6EA133EA" w:rsidR="00B473D9" w:rsidRPr="00F130BC" w:rsidRDefault="39B044FF" w:rsidP="39B044FF">
      <w:pPr>
        <w:pStyle w:val="En-tte"/>
        <w:pBdr>
          <w:top w:val="single" w:sz="4" w:space="1" w:color="auto"/>
          <w:left w:val="single" w:sz="4" w:space="4" w:color="auto"/>
          <w:bottom w:val="single" w:sz="4" w:space="1" w:color="auto"/>
          <w:right w:val="single" w:sz="4" w:space="4" w:color="auto"/>
        </w:pBdr>
        <w:jc w:val="center"/>
        <w:rPr>
          <w:rFonts w:ascii="Calibri" w:eastAsia="Arial" w:hAnsi="Calibri" w:cs="Calibri"/>
          <w:color w:val="DC8C00"/>
          <w:sz w:val="36"/>
          <w:szCs w:val="36"/>
          <w:lang w:eastAsia="fr-FR"/>
        </w:rPr>
      </w:pPr>
      <w:proofErr w:type="gramStart"/>
      <w:r w:rsidRPr="39B044FF">
        <w:rPr>
          <w:rFonts w:ascii="Calibri" w:eastAsia="Arial" w:hAnsi="Calibri" w:cs="Calibri"/>
          <w:color w:val="DC8C00"/>
          <w:sz w:val="36"/>
          <w:szCs w:val="36"/>
          <w:lang w:eastAsia="fr-FR"/>
        </w:rPr>
        <w:t>valant</w:t>
      </w:r>
      <w:proofErr w:type="gramEnd"/>
    </w:p>
    <w:p w14:paraId="58A43B01" w14:textId="792FEDFF" w:rsidR="002336AB" w:rsidRPr="00F130BC" w:rsidRDefault="002336AB" w:rsidP="004A2C7E">
      <w:pPr>
        <w:pStyle w:val="En-tte"/>
        <w:pBdr>
          <w:top w:val="single" w:sz="4" w:space="1" w:color="auto"/>
          <w:left w:val="single" w:sz="4" w:space="4" w:color="auto"/>
          <w:bottom w:val="single" w:sz="4" w:space="1" w:color="auto"/>
          <w:right w:val="single" w:sz="4" w:space="4" w:color="auto"/>
        </w:pBdr>
        <w:jc w:val="center"/>
        <w:rPr>
          <w:rFonts w:ascii="Calibri" w:eastAsia="Arial" w:hAnsi="Calibri" w:cs="Calibri"/>
          <w:color w:val="DC8C00"/>
          <w:sz w:val="36"/>
          <w:szCs w:val="36"/>
          <w:lang w:val="fr" w:eastAsia="fr-FR"/>
        </w:rPr>
      </w:pPr>
      <w:r w:rsidRPr="00F130BC">
        <w:rPr>
          <w:rFonts w:ascii="Calibri" w:eastAsia="Arial" w:hAnsi="Calibri" w:cs="Calibri"/>
          <w:color w:val="DC8C00"/>
          <w:sz w:val="36"/>
          <w:szCs w:val="36"/>
          <w:lang w:val="fr" w:eastAsia="fr-FR"/>
        </w:rPr>
        <w:t>Cahier des Clauses</w:t>
      </w:r>
      <w:r w:rsidR="004A2C7E" w:rsidRPr="00F130BC">
        <w:rPr>
          <w:rFonts w:ascii="Calibri" w:eastAsia="Arial" w:hAnsi="Calibri" w:cs="Calibri"/>
          <w:color w:val="DC8C00"/>
          <w:sz w:val="36"/>
          <w:szCs w:val="36"/>
          <w:lang w:val="fr" w:eastAsia="fr-FR"/>
        </w:rPr>
        <w:t xml:space="preserve"> </w:t>
      </w:r>
      <w:r w:rsidRPr="00F130BC">
        <w:rPr>
          <w:rFonts w:ascii="Calibri" w:eastAsia="Arial" w:hAnsi="Calibri" w:cs="Calibri"/>
          <w:color w:val="DC8C00"/>
          <w:sz w:val="36"/>
          <w:szCs w:val="36"/>
          <w:lang w:val="fr" w:eastAsia="fr-FR"/>
        </w:rPr>
        <w:t>Administratives Particulières</w:t>
      </w:r>
      <w:r w:rsidR="00B473D9" w:rsidRPr="00F130BC">
        <w:rPr>
          <w:rFonts w:ascii="Calibri" w:eastAsia="Arial" w:hAnsi="Calibri" w:cs="Calibri"/>
          <w:color w:val="DC8C00"/>
          <w:sz w:val="36"/>
          <w:szCs w:val="36"/>
          <w:lang w:val="fr" w:eastAsia="fr-FR"/>
        </w:rPr>
        <w:t xml:space="preserve"> (CCAP) et Acte d’Engagement (AE)</w:t>
      </w:r>
    </w:p>
    <w:bookmarkEnd w:id="0"/>
    <w:p w14:paraId="564A72A2" w14:textId="788ABC60" w:rsidR="004A2C7E" w:rsidRDefault="004A2C7E" w:rsidP="003E3277">
      <w:pPr>
        <w:pStyle w:val="NormalWeb"/>
        <w:spacing w:before="0" w:beforeAutospacing="0" w:after="0" w:afterAutospacing="0"/>
        <w:contextualSpacing/>
        <w:jc w:val="both"/>
        <w:rPr>
          <w:rFonts w:asciiTheme="minorHAnsi" w:hAnsiTheme="minorHAnsi" w:cs="Arial"/>
          <w:noProof/>
          <w:color w:val="000000"/>
          <w:sz w:val="22"/>
          <w:szCs w:val="22"/>
          <w:highlight w:val="yellow"/>
          <w:shd w:val="clear" w:color="auto" w:fill="FFFFFF"/>
        </w:rPr>
      </w:pPr>
    </w:p>
    <w:p w14:paraId="58FC1BDF" w14:textId="3DC02457" w:rsidR="004A2C7E" w:rsidRPr="00DD6E07" w:rsidRDefault="00853CD6" w:rsidP="004A2C7E">
      <w:pPr>
        <w:pStyle w:val="Titre1"/>
        <w:numPr>
          <w:ilvl w:val="0"/>
          <w:numId w:val="0"/>
        </w:numPr>
        <w:shd w:val="clear" w:color="auto" w:fill="DC8C00"/>
        <w:ind w:left="1985" w:hanging="1985"/>
        <w:contextualSpacing/>
        <w:rPr>
          <w:color w:val="FFFFFF" w:themeColor="background1"/>
        </w:rPr>
      </w:pPr>
      <w:bookmarkStart w:id="1" w:name="_Toc209184784"/>
      <w:r w:rsidRPr="000D4FD0">
        <w:rPr>
          <w:rFonts w:cs="Arial"/>
          <w:noProof/>
          <w:color w:val="FFFFFF" w:themeColor="background1"/>
          <w:shd w:val="clear" w:color="auto" w:fill="FFFFFF"/>
        </w:rPr>
        <mc:AlternateContent>
          <mc:Choice Requires="wps">
            <w:drawing>
              <wp:anchor distT="91440" distB="91440" distL="114300" distR="114300" simplePos="0" relativeHeight="251663360" behindDoc="0" locked="0" layoutInCell="0" allowOverlap="1" wp14:anchorId="43D48D4D" wp14:editId="6134F317">
                <wp:simplePos x="0" y="0"/>
                <wp:positionH relativeFrom="margin">
                  <wp:posOffset>-549275</wp:posOffset>
                </wp:positionH>
                <wp:positionV relativeFrom="margin">
                  <wp:posOffset>8007985</wp:posOffset>
                </wp:positionV>
                <wp:extent cx="6705600" cy="1492250"/>
                <wp:effectExtent l="0" t="0" r="0" b="0"/>
                <wp:wrapSquare wrapText="bothSides"/>
                <wp:docPr id="296"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05600" cy="1492250"/>
                        </a:xfrm>
                        <a:prstGeom prst="foldedCorner">
                          <a:avLst>
                            <a:gd name="adj" fmla="val 12500"/>
                          </a:avLst>
                        </a:prstGeom>
                        <a:solidFill>
                          <a:schemeClr val="bg1"/>
                        </a:solidFill>
                        <a:ln w="6350">
                          <a:noFill/>
                          <a:round/>
                          <a:headEnd/>
                          <a:tailEnd/>
                        </a:ln>
                      </wps:spPr>
                      <wps:txbx>
                        <w:txbxContent>
                          <w:p w14:paraId="25A505A8" w14:textId="77777777" w:rsidR="0064042F" w:rsidRPr="005644B4" w:rsidRDefault="0064042F" w:rsidP="00B473D9">
                            <w:pPr>
                              <w:spacing w:after="0" w:line="240" w:lineRule="auto"/>
                              <w:jc w:val="center"/>
                              <w:rPr>
                                <w:rFonts w:eastAsiaTheme="majorEastAsia" w:cstheme="majorBidi"/>
                                <w:b/>
                                <w:i/>
                                <w:iCs/>
                              </w:rPr>
                            </w:pPr>
                            <w:proofErr w:type="gramStart"/>
                            <w:r w:rsidRPr="005644B4">
                              <w:rPr>
                                <w:rFonts w:ascii="Wingdings" w:eastAsiaTheme="majorEastAsia" w:hAnsi="Wingdings" w:cstheme="majorBidi"/>
                                <w:b/>
                                <w:i/>
                                <w:iCs/>
                              </w:rPr>
                              <w:t>F</w:t>
                            </w:r>
                            <w:r w:rsidRPr="005644B4">
                              <w:rPr>
                                <w:rFonts w:eastAsiaTheme="majorEastAsia" w:cstheme="majorBidi"/>
                                <w:b/>
                                <w:i/>
                                <w:iCs/>
                              </w:rPr>
                              <w:t xml:space="preserve">  </w:t>
                            </w:r>
                            <w:r w:rsidRPr="005644B4">
                              <w:rPr>
                                <w:rFonts w:eastAsiaTheme="majorEastAsia" w:cstheme="majorBidi"/>
                                <w:b/>
                                <w:i/>
                                <w:iCs/>
                                <w:u w:val="single"/>
                              </w:rPr>
                              <w:t>A</w:t>
                            </w:r>
                            <w:proofErr w:type="gramEnd"/>
                            <w:r w:rsidRPr="005644B4">
                              <w:rPr>
                                <w:rFonts w:eastAsiaTheme="majorEastAsia" w:cstheme="majorBidi"/>
                                <w:b/>
                                <w:i/>
                                <w:iCs/>
                                <w:u w:val="single"/>
                              </w:rPr>
                              <w:t xml:space="preserve"> QUOI SERT UN </w:t>
                            </w:r>
                            <w:r>
                              <w:rPr>
                                <w:rFonts w:eastAsiaTheme="majorEastAsia" w:cstheme="majorBidi"/>
                                <w:b/>
                                <w:i/>
                                <w:iCs/>
                                <w:u w:val="single"/>
                              </w:rPr>
                              <w:t>CCAP</w:t>
                            </w:r>
                            <w:r w:rsidRPr="005644B4">
                              <w:rPr>
                                <w:rFonts w:eastAsiaTheme="majorEastAsia" w:cstheme="majorBidi"/>
                                <w:b/>
                                <w:i/>
                                <w:iCs/>
                              </w:rPr>
                              <w:t xml:space="preserve"> ?</w:t>
                            </w:r>
                          </w:p>
                          <w:p w14:paraId="46D6CC68" w14:textId="77777777" w:rsidR="0064042F" w:rsidRPr="005644B4" w:rsidRDefault="0064042F" w:rsidP="00B473D9">
                            <w:pPr>
                              <w:spacing w:after="0" w:line="240" w:lineRule="auto"/>
                              <w:jc w:val="center"/>
                              <w:rPr>
                                <w:rFonts w:eastAsiaTheme="majorEastAsia" w:cstheme="majorBidi"/>
                                <w:b/>
                                <w:i/>
                                <w:iCs/>
                                <w:sz w:val="14"/>
                                <w:szCs w:val="14"/>
                              </w:rPr>
                            </w:pPr>
                          </w:p>
                          <w:p w14:paraId="396C8B79" w14:textId="77777777" w:rsidR="0064042F" w:rsidRPr="00470FF5" w:rsidRDefault="0064042F" w:rsidP="00B473D9">
                            <w:pPr>
                              <w:spacing w:after="0" w:line="240" w:lineRule="auto"/>
                              <w:jc w:val="center"/>
                              <w:rPr>
                                <w:rFonts w:eastAsiaTheme="majorEastAsia" w:cstheme="majorBidi"/>
                                <w:b/>
                                <w:i/>
                                <w:iCs/>
                                <w:sz w:val="20"/>
                                <w:szCs w:val="20"/>
                              </w:rPr>
                            </w:pPr>
                            <w:r w:rsidRPr="00470FF5">
                              <w:rPr>
                                <w:rFonts w:eastAsiaTheme="majorEastAsia" w:cstheme="majorBidi"/>
                                <w:b/>
                                <w:i/>
                                <w:iCs/>
                                <w:sz w:val="20"/>
                                <w:szCs w:val="20"/>
                              </w:rPr>
                              <w:t>Les stipulations du présent CCAP précisent les dispositions administratives propres au marché public conclu avec le Titulaire à l’issue de la procédure de passation du marché public visée à l’article « PROCEDURE DE PASSATION DU MARCHE ». En cas d’allotissement, il est commun à tous les lots de la procédure de passation.</w:t>
                            </w:r>
                          </w:p>
                          <w:p w14:paraId="142F64B2" w14:textId="77777777" w:rsidR="0064042F" w:rsidRPr="005644B4" w:rsidRDefault="0064042F" w:rsidP="00B473D9">
                            <w:pPr>
                              <w:spacing w:after="0" w:line="240" w:lineRule="auto"/>
                              <w:jc w:val="center"/>
                              <w:rPr>
                                <w:rFonts w:eastAsiaTheme="majorEastAsia" w:cstheme="majorBidi"/>
                                <w:b/>
                                <w:i/>
                                <w:iCs/>
                                <w:sz w:val="20"/>
                                <w:szCs w:val="20"/>
                              </w:rPr>
                            </w:pPr>
                            <w:r w:rsidRPr="00470FF5">
                              <w:rPr>
                                <w:rFonts w:eastAsiaTheme="majorEastAsia" w:cstheme="majorBidi"/>
                                <w:b/>
                                <w:i/>
                                <w:iCs/>
                                <w:sz w:val="20"/>
                                <w:szCs w:val="20"/>
                              </w:rPr>
                              <w:t>Les spécifications techniques particulières des prestations sont données dans le(s) Cahier(s) des Clauses Techniques Particulières</w:t>
                            </w:r>
                            <w:r w:rsidRPr="00D516B6">
                              <w:rPr>
                                <w:rFonts w:eastAsiaTheme="majorEastAsia" w:cstheme="majorBidi"/>
                                <w:b/>
                                <w:i/>
                                <w:iCs/>
                                <w:color w:val="FFFFFF" w:themeColor="background1"/>
                                <w:sz w:val="20"/>
                                <w:szCs w:val="20"/>
                              </w:rPr>
                              <w:t xml:space="preserve"> </w:t>
                            </w:r>
                            <w:r w:rsidRPr="00470FF5">
                              <w:rPr>
                                <w:rFonts w:eastAsiaTheme="majorEastAsia" w:cstheme="majorBidi"/>
                                <w:b/>
                                <w:i/>
                                <w:iCs/>
                                <w:sz w:val="20"/>
                                <w:szCs w:val="20"/>
                              </w:rPr>
                              <w:t>(CCTP).</w:t>
                            </w:r>
                          </w:p>
                        </w:txbxContent>
                      </wps:txbx>
                      <wps:bodyPr rot="0" vert="horz" wrap="square" lIns="137160" tIns="91440" rIns="13716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D48D4D"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Forme automatique 2" o:spid="_x0000_s1027" type="#_x0000_t65" style="position:absolute;left:0;text-align:left;margin-left:-43.25pt;margin-top:630.55pt;width:528pt;height:117.5pt;z-index:251663360;visibility:visible;mso-wrap-style:square;mso-width-percent:0;mso-height-percent:0;mso-wrap-distance-left:9pt;mso-wrap-distance-top:7.2pt;mso-wrap-distance-right:9pt;mso-wrap-distance-bottom:7.2pt;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" o:allowincell="f" fillcolor="white [3212]" stroked="f" strokeweight=".5pt">
                <v:textbox inset="10.8pt,7.2pt,10.8pt">
                  <w:txbxContent>
                    <w:p w14:paraId="25A505A8" w14:textId="77777777" w:rsidR="0064042F" w:rsidRPr="005644B4" w:rsidRDefault="0064042F" w:rsidP="00B473D9">
                      <w:pPr>
                        <w:spacing w:after="0" w:line="240" w:lineRule="auto"/>
                        <w:jc w:val="center"/>
                        <w:rPr>
                          <w:rFonts w:eastAsiaTheme="majorEastAsia" w:cstheme="majorBidi"/>
                          <w:b/>
                          <w:i/>
                          <w:iCs/>
                        </w:rPr>
                      </w:pPr>
                      <w:proofErr w:type="gramStart"/>
                      <w:r w:rsidRPr="005644B4">
                        <w:rPr>
                          <w:rFonts w:ascii="Wingdings" w:eastAsiaTheme="majorEastAsia" w:hAnsi="Wingdings" w:cstheme="majorBidi"/>
                          <w:b/>
                          <w:i/>
                          <w:iCs/>
                        </w:rPr>
                        <w:t>F</w:t>
                      </w:r>
                      <w:r w:rsidRPr="005644B4">
                        <w:rPr>
                          <w:rFonts w:eastAsiaTheme="majorEastAsia" w:cstheme="majorBidi"/>
                          <w:b/>
                          <w:i/>
                          <w:iCs/>
                        </w:rPr>
                        <w:t xml:space="preserve">  </w:t>
                      </w:r>
                      <w:r w:rsidRPr="005644B4">
                        <w:rPr>
                          <w:rFonts w:eastAsiaTheme="majorEastAsia" w:cstheme="majorBidi"/>
                          <w:b/>
                          <w:i/>
                          <w:iCs/>
                          <w:u w:val="single"/>
                        </w:rPr>
                        <w:t>A</w:t>
                      </w:r>
                      <w:proofErr w:type="gramEnd"/>
                      <w:r w:rsidRPr="005644B4">
                        <w:rPr>
                          <w:rFonts w:eastAsiaTheme="majorEastAsia" w:cstheme="majorBidi"/>
                          <w:b/>
                          <w:i/>
                          <w:iCs/>
                          <w:u w:val="single"/>
                        </w:rPr>
                        <w:t xml:space="preserve"> QUOI SERT UN </w:t>
                      </w:r>
                      <w:r>
                        <w:rPr>
                          <w:rFonts w:eastAsiaTheme="majorEastAsia" w:cstheme="majorBidi"/>
                          <w:b/>
                          <w:i/>
                          <w:iCs/>
                          <w:u w:val="single"/>
                        </w:rPr>
                        <w:t>CCAP</w:t>
                      </w:r>
                      <w:r w:rsidRPr="005644B4">
                        <w:rPr>
                          <w:rFonts w:eastAsiaTheme="majorEastAsia" w:cstheme="majorBidi"/>
                          <w:b/>
                          <w:i/>
                          <w:iCs/>
                        </w:rPr>
                        <w:t xml:space="preserve"> ?</w:t>
                      </w:r>
                    </w:p>
                    <w:p w14:paraId="46D6CC68" w14:textId="77777777" w:rsidR="0064042F" w:rsidRPr="005644B4" w:rsidRDefault="0064042F" w:rsidP="00B473D9">
                      <w:pPr>
                        <w:spacing w:after="0" w:line="240" w:lineRule="auto"/>
                        <w:jc w:val="center"/>
                        <w:rPr>
                          <w:rFonts w:eastAsiaTheme="majorEastAsia" w:cstheme="majorBidi"/>
                          <w:b/>
                          <w:i/>
                          <w:iCs/>
                          <w:sz w:val="14"/>
                          <w:szCs w:val="14"/>
                        </w:rPr>
                      </w:pPr>
                    </w:p>
                    <w:p w14:paraId="396C8B79" w14:textId="77777777" w:rsidR="0064042F" w:rsidRPr="00470FF5" w:rsidRDefault="0064042F" w:rsidP="00B473D9">
                      <w:pPr>
                        <w:spacing w:after="0" w:line="240" w:lineRule="auto"/>
                        <w:jc w:val="center"/>
                        <w:rPr>
                          <w:rFonts w:eastAsiaTheme="majorEastAsia" w:cstheme="majorBidi"/>
                          <w:b/>
                          <w:i/>
                          <w:iCs/>
                          <w:sz w:val="20"/>
                          <w:szCs w:val="20"/>
                        </w:rPr>
                      </w:pPr>
                      <w:r w:rsidRPr="00470FF5">
                        <w:rPr>
                          <w:rFonts w:eastAsiaTheme="majorEastAsia" w:cstheme="majorBidi"/>
                          <w:b/>
                          <w:i/>
                          <w:iCs/>
                          <w:sz w:val="20"/>
                          <w:szCs w:val="20"/>
                        </w:rPr>
                        <w:t>Les stipulations du présent CCAP précisent les dispositions administratives propres au marché public conclu avec le Titulaire à l’issue de la procédure de passation du marché public visée à l’article « PROCEDURE DE PASSATION DU MARCHE ». En cas d’allotissement, il est commun à tous les lots de la procédure de passation.</w:t>
                      </w:r>
                    </w:p>
                    <w:p w14:paraId="142F64B2" w14:textId="77777777" w:rsidR="0064042F" w:rsidRPr="005644B4" w:rsidRDefault="0064042F" w:rsidP="00B473D9">
                      <w:pPr>
                        <w:spacing w:after="0" w:line="240" w:lineRule="auto"/>
                        <w:jc w:val="center"/>
                        <w:rPr>
                          <w:rFonts w:eastAsiaTheme="majorEastAsia" w:cstheme="majorBidi"/>
                          <w:b/>
                          <w:i/>
                          <w:iCs/>
                          <w:sz w:val="20"/>
                          <w:szCs w:val="20"/>
                        </w:rPr>
                      </w:pPr>
                      <w:r w:rsidRPr="00470FF5">
                        <w:rPr>
                          <w:rFonts w:eastAsiaTheme="majorEastAsia" w:cstheme="majorBidi"/>
                          <w:b/>
                          <w:i/>
                          <w:iCs/>
                          <w:sz w:val="20"/>
                          <w:szCs w:val="20"/>
                        </w:rPr>
                        <w:t>Les spécifications techniques particulières des prestations sont données dans le(s) Cahier(s) des Clauses Techniques Particulières</w:t>
                      </w:r>
                      <w:r w:rsidRPr="00D516B6">
                        <w:rPr>
                          <w:rFonts w:eastAsiaTheme="majorEastAsia" w:cstheme="majorBidi"/>
                          <w:b/>
                          <w:i/>
                          <w:iCs/>
                          <w:color w:val="FFFFFF" w:themeColor="background1"/>
                          <w:sz w:val="20"/>
                          <w:szCs w:val="20"/>
                        </w:rPr>
                        <w:t xml:space="preserve"> </w:t>
                      </w:r>
                      <w:r w:rsidRPr="00470FF5">
                        <w:rPr>
                          <w:rFonts w:eastAsiaTheme="majorEastAsia" w:cstheme="majorBidi"/>
                          <w:b/>
                          <w:i/>
                          <w:iCs/>
                          <w:sz w:val="20"/>
                          <w:szCs w:val="20"/>
                        </w:rPr>
                        <w:t>(CCTP).</w:t>
                      </w:r>
                    </w:p>
                  </w:txbxContent>
                </v:textbox>
                <w10:wrap type="square" anchorx="margin" anchory="margin"/>
              </v:shape>
            </w:pict>
          </mc:Fallback>
        </mc:AlternateContent>
      </w:r>
      <w:r w:rsidR="004A2C7E">
        <w:rPr>
          <w:rFonts w:ascii="Arial" w:hAnsi="Arial"/>
          <w:sz w:val="20"/>
        </w:rPr>
        <w:br w:type="column"/>
      </w:r>
      <w:r w:rsidR="004A2C7E">
        <w:rPr>
          <w:color w:val="FFFFFF" w:themeColor="background1"/>
        </w:rPr>
        <w:lastRenderedPageBreak/>
        <w:t>Préambule</w:t>
      </w:r>
      <w:bookmarkEnd w:id="1"/>
    </w:p>
    <w:p w14:paraId="5AC61114" w14:textId="77777777" w:rsidR="004A2C7E" w:rsidRPr="004A2C7E" w:rsidRDefault="004A2C7E" w:rsidP="004A2C7E">
      <w:pPr>
        <w:pStyle w:val="Titre2"/>
        <w:numPr>
          <w:ilvl w:val="0"/>
          <w:numId w:val="0"/>
        </w:numPr>
        <w:shd w:val="clear" w:color="auto" w:fill="auto"/>
        <w:spacing w:before="120" w:after="120"/>
        <w:ind w:left="851" w:hanging="851"/>
        <w:jc w:val="both"/>
        <w:rPr>
          <w:bCs w:val="0"/>
          <w:color w:val="683766"/>
        </w:rPr>
      </w:pPr>
      <w:bookmarkStart w:id="2" w:name="_Toc209184785"/>
      <w:r>
        <w:rPr>
          <w:bCs w:val="0"/>
          <w:color w:val="683766"/>
        </w:rPr>
        <w:t>Parties contractantes</w:t>
      </w:r>
      <w:bookmarkEnd w:id="2"/>
    </w:p>
    <w:p w14:paraId="7B8A08A6" w14:textId="77777777" w:rsidR="004A2C7E" w:rsidRPr="00DD6E07" w:rsidRDefault="004A2C7E" w:rsidP="004A2C7E">
      <w:pPr>
        <w:spacing w:before="120"/>
        <w:jc w:val="both"/>
        <w:rPr>
          <w:b/>
          <w:bCs/>
          <w:sz w:val="20"/>
          <w:szCs w:val="20"/>
        </w:rPr>
      </w:pPr>
      <w:r w:rsidRPr="00DD6E07">
        <w:rPr>
          <w:b/>
          <w:bCs/>
          <w:sz w:val="20"/>
          <w:szCs w:val="20"/>
        </w:rPr>
        <w:t xml:space="preserve">Contrat conclu entre : </w:t>
      </w:r>
    </w:p>
    <w:p w14:paraId="797AC715" w14:textId="77777777" w:rsidR="004A2C7E" w:rsidRPr="00DD6E07" w:rsidRDefault="004A2C7E" w:rsidP="004A2C7E">
      <w:pPr>
        <w:pStyle w:val="Paragraphedeliste"/>
        <w:numPr>
          <w:ilvl w:val="0"/>
          <w:numId w:val="13"/>
        </w:numPr>
        <w:jc w:val="both"/>
        <w:rPr>
          <w:sz w:val="20"/>
          <w:szCs w:val="20"/>
        </w:rPr>
      </w:pPr>
      <w:r w:rsidRPr="00DD6E07">
        <w:rPr>
          <w:sz w:val="20"/>
          <w:szCs w:val="20"/>
        </w:rPr>
        <w:t>D’une part, l’acheteur identifié en page de garde du présent document, représenté par son Président, et désigné ci-après sous le terme de « l’acheteur » ou « le CNM » ou « l’Etablissement Public » ou « le Maître d’Ouvrage »</w:t>
      </w:r>
    </w:p>
    <w:p w14:paraId="7634575A" w14:textId="77777777" w:rsidR="004A2C7E" w:rsidRPr="00DD6E07" w:rsidRDefault="004A2C7E" w:rsidP="004A2C7E">
      <w:pPr>
        <w:pStyle w:val="Paragraphedeliste"/>
        <w:numPr>
          <w:ilvl w:val="0"/>
          <w:numId w:val="13"/>
        </w:numPr>
        <w:jc w:val="both"/>
        <w:rPr>
          <w:sz w:val="20"/>
          <w:szCs w:val="20"/>
        </w:rPr>
      </w:pPr>
      <w:r w:rsidRPr="00DD6E07">
        <w:rPr>
          <w:sz w:val="20"/>
          <w:szCs w:val="20"/>
        </w:rPr>
        <w:t>D’autre part, l’(les) entreprise(s) attributaire(s) du présent contrat, représentée(s) par la personne qualifiée ayant signé l’Acte d’Engagement, et désignée(s) ci-après sous le terme de « le Titulaire ».</w:t>
      </w:r>
    </w:p>
    <w:p w14:paraId="51081919" w14:textId="77777777" w:rsidR="004A2C7E" w:rsidRPr="004A2C7E" w:rsidRDefault="004A2C7E" w:rsidP="004A2C7E">
      <w:pPr>
        <w:pStyle w:val="Titre2"/>
        <w:numPr>
          <w:ilvl w:val="0"/>
          <w:numId w:val="0"/>
        </w:numPr>
        <w:shd w:val="clear" w:color="auto" w:fill="auto"/>
        <w:spacing w:before="120" w:after="120"/>
        <w:ind w:left="851" w:hanging="851"/>
        <w:jc w:val="both"/>
        <w:rPr>
          <w:bCs w:val="0"/>
          <w:color w:val="683766"/>
        </w:rPr>
      </w:pPr>
      <w:bookmarkStart w:id="3" w:name="_Toc209184786"/>
      <w:r w:rsidRPr="004A2C7E">
        <w:rPr>
          <w:bCs w:val="0"/>
          <w:color w:val="683766"/>
        </w:rPr>
        <w:t>Présentation de l’établissement</w:t>
      </w:r>
      <w:bookmarkEnd w:id="3"/>
    </w:p>
    <w:p w14:paraId="3EB7A23C" w14:textId="77777777" w:rsidR="004A2C7E" w:rsidRPr="00DD6E07" w:rsidRDefault="004A2C7E" w:rsidP="004A2C7E">
      <w:pPr>
        <w:spacing w:before="120"/>
        <w:jc w:val="both"/>
        <w:rPr>
          <w:sz w:val="20"/>
          <w:szCs w:val="20"/>
        </w:rPr>
      </w:pPr>
      <w:r>
        <w:rPr>
          <w:sz w:val="20"/>
          <w:szCs w:val="20"/>
        </w:rPr>
        <w:t>Le</w:t>
      </w:r>
      <w:r w:rsidRPr="00DD6E07">
        <w:rPr>
          <w:sz w:val="20"/>
          <w:szCs w:val="20"/>
        </w:rPr>
        <w:t xml:space="preserve"> Centre national de la musique (CNM) est créé le 1er janvier 2020 par la LOI n° 2019-1100. Cet établissement public à caractère industriel et commercial réunit, depuis le 1er novembre 2020, les structures préexistantes suivantes : </w:t>
      </w:r>
    </w:p>
    <w:p w14:paraId="25D79C95" w14:textId="77777777" w:rsidR="004A2C7E" w:rsidRPr="00DD6E07" w:rsidRDefault="004A2C7E" w:rsidP="004A2C7E">
      <w:pPr>
        <w:numPr>
          <w:ilvl w:val="0"/>
          <w:numId w:val="8"/>
        </w:numPr>
        <w:spacing w:before="120" w:after="120"/>
        <w:ind w:left="714" w:hanging="357"/>
        <w:jc w:val="both"/>
        <w:rPr>
          <w:sz w:val="20"/>
          <w:szCs w:val="20"/>
        </w:rPr>
      </w:pPr>
      <w:r w:rsidRPr="00DD6E07">
        <w:rPr>
          <w:sz w:val="20"/>
          <w:szCs w:val="20"/>
        </w:rPr>
        <w:t xml:space="preserve">Le Centre National de la Chanson, des Variétés et du Jazz (CNV) ; </w:t>
      </w:r>
    </w:p>
    <w:p w14:paraId="5B9ED03A" w14:textId="77777777" w:rsidR="004A2C7E" w:rsidRPr="00DD6E07" w:rsidRDefault="004A2C7E" w:rsidP="004A2C7E">
      <w:pPr>
        <w:numPr>
          <w:ilvl w:val="0"/>
          <w:numId w:val="8"/>
        </w:numPr>
        <w:spacing w:before="120" w:after="120"/>
        <w:ind w:left="714" w:hanging="357"/>
        <w:jc w:val="both"/>
        <w:rPr>
          <w:sz w:val="20"/>
          <w:szCs w:val="20"/>
        </w:rPr>
      </w:pPr>
      <w:r w:rsidRPr="00DD6E07">
        <w:rPr>
          <w:sz w:val="20"/>
          <w:szCs w:val="20"/>
        </w:rPr>
        <w:t xml:space="preserve">Le Centre d’information et de ressources pour les musiques actuelles (IRMA) ; </w:t>
      </w:r>
    </w:p>
    <w:p w14:paraId="76A72193" w14:textId="77777777" w:rsidR="004A2C7E" w:rsidRPr="00DD6E07" w:rsidRDefault="004A2C7E" w:rsidP="004A2C7E">
      <w:pPr>
        <w:numPr>
          <w:ilvl w:val="0"/>
          <w:numId w:val="8"/>
        </w:numPr>
        <w:spacing w:before="120" w:after="120"/>
        <w:ind w:left="714" w:hanging="357"/>
        <w:jc w:val="both"/>
        <w:rPr>
          <w:sz w:val="20"/>
          <w:szCs w:val="20"/>
        </w:rPr>
      </w:pPr>
      <w:r w:rsidRPr="00DD6E07">
        <w:rPr>
          <w:sz w:val="20"/>
          <w:szCs w:val="20"/>
        </w:rPr>
        <w:t xml:space="preserve">Le Bureau Export ; </w:t>
      </w:r>
    </w:p>
    <w:p w14:paraId="04C002CF" w14:textId="77777777" w:rsidR="004A2C7E" w:rsidRPr="00DD6E07" w:rsidRDefault="004A2C7E" w:rsidP="004A2C7E">
      <w:pPr>
        <w:numPr>
          <w:ilvl w:val="0"/>
          <w:numId w:val="8"/>
        </w:numPr>
        <w:spacing w:before="120" w:after="120"/>
        <w:ind w:left="714" w:hanging="357"/>
        <w:jc w:val="both"/>
        <w:rPr>
          <w:sz w:val="20"/>
          <w:szCs w:val="20"/>
        </w:rPr>
      </w:pPr>
      <w:r w:rsidRPr="00DD6E07">
        <w:rPr>
          <w:sz w:val="20"/>
          <w:szCs w:val="20"/>
        </w:rPr>
        <w:t xml:space="preserve">Le Club Action Labels Indépendants Français (CALIF) ; </w:t>
      </w:r>
    </w:p>
    <w:p w14:paraId="55388329" w14:textId="77777777" w:rsidR="004A2C7E" w:rsidRPr="00DD6E07" w:rsidRDefault="004A2C7E" w:rsidP="004A2C7E">
      <w:pPr>
        <w:numPr>
          <w:ilvl w:val="0"/>
          <w:numId w:val="8"/>
        </w:numPr>
        <w:spacing w:before="120" w:after="120"/>
        <w:ind w:left="714" w:hanging="357"/>
        <w:jc w:val="both"/>
        <w:rPr>
          <w:sz w:val="20"/>
          <w:szCs w:val="20"/>
        </w:rPr>
      </w:pPr>
      <w:r w:rsidRPr="00DD6E07">
        <w:rPr>
          <w:sz w:val="20"/>
          <w:szCs w:val="20"/>
        </w:rPr>
        <w:t xml:space="preserve">Le Fond pour la Création Musicale (FCM). </w:t>
      </w:r>
    </w:p>
    <w:p w14:paraId="740C8C11" w14:textId="77777777" w:rsidR="004A2C7E" w:rsidRPr="00DD6E07" w:rsidRDefault="004A2C7E" w:rsidP="004A2C7E">
      <w:pPr>
        <w:jc w:val="both"/>
        <w:rPr>
          <w:sz w:val="20"/>
          <w:szCs w:val="20"/>
        </w:rPr>
      </w:pPr>
      <w:r w:rsidRPr="00DD6E07">
        <w:rPr>
          <w:sz w:val="20"/>
          <w:szCs w:val="20"/>
        </w:rPr>
        <w:t xml:space="preserve">Le CNM est sous tutelle du ministère de la Culture. Il constitue un outil supplémentaire au service de la politique publique de celui-ci, en matière de musique. Son rôle est de contribuer à garantir la liberté, la diversité et le renouvellement de la création musicale, partout sur le territoire national ; permettre aux auteurs, compositeurs, artistes et à la pluralité des professionnels qui les soutiennent, de créer, d’aller à la rencontre de tous les publics et de rayonner dans le monde. </w:t>
      </w:r>
    </w:p>
    <w:p w14:paraId="20664FA7" w14:textId="77777777" w:rsidR="004A2C7E" w:rsidRPr="00DD6E07" w:rsidRDefault="004A2C7E" w:rsidP="004A2C7E">
      <w:pPr>
        <w:jc w:val="both"/>
        <w:rPr>
          <w:sz w:val="20"/>
          <w:szCs w:val="20"/>
        </w:rPr>
      </w:pPr>
      <w:r>
        <w:rPr>
          <w:sz w:val="20"/>
          <w:szCs w:val="20"/>
        </w:rPr>
        <w:t>Le</w:t>
      </w:r>
      <w:r w:rsidRPr="00DD6E07">
        <w:rPr>
          <w:sz w:val="20"/>
          <w:szCs w:val="20"/>
        </w:rPr>
        <w:t xml:space="preserve"> CNM a également pour rôle la sauvegarde des acteurs de l’industrie musicale et des variétés. Il est l’opérateur de l’État, qui lui a confié la gestion de fonds de sauvegarde. </w:t>
      </w:r>
    </w:p>
    <w:p w14:paraId="425A136F" w14:textId="100A8DAA" w:rsidR="003E3277" w:rsidRPr="004A2C7E" w:rsidRDefault="003E3277" w:rsidP="004A2C7E">
      <w:pPr>
        <w:pStyle w:val="Style05ARTICLENiv1-TexteAprs3pt"/>
        <w:rPr>
          <w:rFonts w:ascii="Arial" w:hAnsi="Arial"/>
          <w:sz w:val="20"/>
        </w:rPr>
      </w:pPr>
    </w:p>
    <w:p w14:paraId="3AC858C2" w14:textId="207E082A" w:rsidR="00DE6D24" w:rsidRDefault="00B473D9" w:rsidP="004A2C7E">
      <w:pPr>
        <w:pStyle w:val="NormalWeb"/>
        <w:spacing w:before="0" w:beforeAutospacing="0" w:after="0" w:afterAutospacing="0"/>
        <w:contextualSpacing/>
        <w:jc w:val="both"/>
        <w:rPr>
          <w:b/>
          <w:bCs/>
          <w:smallCaps/>
          <w:sz w:val="30"/>
          <w:szCs w:val="30"/>
          <w:u w:val="single"/>
        </w:rPr>
      </w:pPr>
      <w:r>
        <w:rPr>
          <w:rFonts w:asciiTheme="minorHAnsi" w:hAnsiTheme="minorHAnsi" w:cs="Arial"/>
          <w:noProof/>
          <w:color w:val="000000"/>
          <w:sz w:val="22"/>
          <w:szCs w:val="22"/>
          <w:highlight w:val="yellow"/>
          <w:shd w:val="clear" w:color="auto" w:fill="FFFFFF"/>
        </w:rPr>
        <w:br w:type="column"/>
      </w:r>
      <w:r w:rsidR="00DE6D24" w:rsidRPr="00D66D11">
        <w:rPr>
          <w:b/>
          <w:bCs/>
          <w:smallCaps/>
          <w:sz w:val="30"/>
          <w:szCs w:val="30"/>
          <w:u w:val="single"/>
        </w:rPr>
        <w:lastRenderedPageBreak/>
        <w:t>Sommaire</w:t>
      </w:r>
    </w:p>
    <w:p w14:paraId="36B5A4E1" w14:textId="77777777" w:rsidR="003F09D0" w:rsidRPr="004A2C7E" w:rsidRDefault="003F09D0" w:rsidP="004A2C7E">
      <w:pPr>
        <w:pStyle w:val="NormalWeb"/>
        <w:spacing w:before="0" w:beforeAutospacing="0" w:after="0" w:afterAutospacing="0"/>
        <w:contextualSpacing/>
        <w:jc w:val="both"/>
        <w:rPr>
          <w:rFonts w:asciiTheme="minorHAnsi" w:hAnsiTheme="minorHAnsi" w:cs="Arial"/>
          <w:noProof/>
          <w:vanish/>
          <w:color w:val="000000"/>
          <w:sz w:val="22"/>
          <w:szCs w:val="22"/>
          <w:highlight w:val="yellow"/>
          <w:shd w:val="clear" w:color="auto" w:fill="FFFFFF"/>
        </w:rPr>
      </w:pPr>
    </w:p>
    <w:p w14:paraId="26EED477" w14:textId="0BD3004F" w:rsidR="00AC0866" w:rsidRDefault="00A1007E">
      <w:pPr>
        <w:pStyle w:val="TM1"/>
        <w:rPr>
          <w:rFonts w:eastAsiaTheme="minorEastAsia"/>
          <w:b w:val="0"/>
          <w:noProof/>
          <w:kern w:val="2"/>
          <w:sz w:val="24"/>
          <w:szCs w:val="24"/>
          <w:lang w:eastAsia="fr-FR"/>
          <w14:ligatures w14:val="standardContextual"/>
        </w:rPr>
      </w:pPr>
      <w:r w:rsidRPr="00BD3B97">
        <w:rPr>
          <w:rFonts w:ascii="Trebuchet MS" w:hAnsi="Trebuchet MS" w:cs="Arial"/>
          <w:bCs/>
          <w:i/>
          <w:caps/>
          <w:smallCaps/>
          <w:sz w:val="20"/>
          <w:szCs w:val="20"/>
        </w:rPr>
        <w:fldChar w:fldCharType="begin"/>
      </w:r>
      <w:r w:rsidR="006424E5" w:rsidRPr="00BD3B97">
        <w:rPr>
          <w:rFonts w:ascii="Trebuchet MS" w:hAnsi="Trebuchet MS" w:cs="Arial"/>
          <w:i/>
          <w:smallCaps/>
          <w:sz w:val="20"/>
          <w:szCs w:val="20"/>
        </w:rPr>
        <w:instrText xml:space="preserve"> TOC \o "1-2" \h \z \u </w:instrText>
      </w:r>
      <w:r w:rsidRPr="00BD3B97">
        <w:rPr>
          <w:rFonts w:ascii="Trebuchet MS" w:hAnsi="Trebuchet MS" w:cs="Arial"/>
          <w:bCs/>
          <w:i/>
          <w:caps/>
          <w:smallCaps/>
          <w:sz w:val="20"/>
          <w:szCs w:val="20"/>
        </w:rPr>
        <w:fldChar w:fldCharType="separate"/>
      </w:r>
      <w:hyperlink w:anchor="_Toc209184784" w:history="1">
        <w:r w:rsidR="00AC0866" w:rsidRPr="00A612A8">
          <w:rPr>
            <w:rStyle w:val="Lienhypertexte"/>
            <w:noProof/>
          </w:rPr>
          <w:t>Préambule</w:t>
        </w:r>
        <w:r w:rsidR="00AC0866">
          <w:rPr>
            <w:noProof/>
            <w:webHidden/>
          </w:rPr>
          <w:tab/>
        </w:r>
        <w:r w:rsidR="00AC0866">
          <w:rPr>
            <w:noProof/>
            <w:webHidden/>
          </w:rPr>
          <w:fldChar w:fldCharType="begin"/>
        </w:r>
        <w:r w:rsidR="00AC0866">
          <w:rPr>
            <w:noProof/>
            <w:webHidden/>
          </w:rPr>
          <w:instrText xml:space="preserve"> PAGEREF _Toc209184784 \h </w:instrText>
        </w:r>
        <w:r w:rsidR="00AC0866">
          <w:rPr>
            <w:noProof/>
            <w:webHidden/>
          </w:rPr>
        </w:r>
        <w:r w:rsidR="00AC0866">
          <w:rPr>
            <w:noProof/>
            <w:webHidden/>
          </w:rPr>
          <w:fldChar w:fldCharType="separate"/>
        </w:r>
        <w:r w:rsidR="00AC0866">
          <w:rPr>
            <w:noProof/>
            <w:webHidden/>
          </w:rPr>
          <w:t>1</w:t>
        </w:r>
        <w:r w:rsidR="00AC0866">
          <w:rPr>
            <w:noProof/>
            <w:webHidden/>
          </w:rPr>
          <w:fldChar w:fldCharType="end"/>
        </w:r>
      </w:hyperlink>
    </w:p>
    <w:p w14:paraId="33599001" w14:textId="25FF7F36" w:rsidR="00AC0866" w:rsidRDefault="00AC0866">
      <w:pPr>
        <w:pStyle w:val="TM2"/>
        <w:tabs>
          <w:tab w:val="right" w:leader="dot" w:pos="9062"/>
        </w:tabs>
        <w:rPr>
          <w:rFonts w:eastAsiaTheme="minorEastAsia"/>
          <w:i w:val="0"/>
          <w:noProof/>
          <w:kern w:val="2"/>
          <w:sz w:val="24"/>
          <w:szCs w:val="24"/>
          <w:lang w:eastAsia="fr-FR"/>
          <w14:ligatures w14:val="standardContextual"/>
        </w:rPr>
      </w:pPr>
      <w:hyperlink w:anchor="_Toc209184785" w:history="1">
        <w:r w:rsidRPr="00A612A8">
          <w:rPr>
            <w:rStyle w:val="Lienhypertexte"/>
            <w:noProof/>
          </w:rPr>
          <w:t>Parties contractantes</w:t>
        </w:r>
        <w:r>
          <w:rPr>
            <w:noProof/>
            <w:webHidden/>
          </w:rPr>
          <w:tab/>
        </w:r>
        <w:r>
          <w:rPr>
            <w:noProof/>
            <w:webHidden/>
          </w:rPr>
          <w:fldChar w:fldCharType="begin"/>
        </w:r>
        <w:r>
          <w:rPr>
            <w:noProof/>
            <w:webHidden/>
          </w:rPr>
          <w:instrText xml:space="preserve"> PAGEREF _Toc209184785 \h </w:instrText>
        </w:r>
        <w:r>
          <w:rPr>
            <w:noProof/>
            <w:webHidden/>
          </w:rPr>
        </w:r>
        <w:r>
          <w:rPr>
            <w:noProof/>
            <w:webHidden/>
          </w:rPr>
          <w:fldChar w:fldCharType="separate"/>
        </w:r>
        <w:r>
          <w:rPr>
            <w:noProof/>
            <w:webHidden/>
          </w:rPr>
          <w:t>2</w:t>
        </w:r>
        <w:r>
          <w:rPr>
            <w:noProof/>
            <w:webHidden/>
          </w:rPr>
          <w:fldChar w:fldCharType="end"/>
        </w:r>
      </w:hyperlink>
    </w:p>
    <w:p w14:paraId="0DF647BD" w14:textId="448D21CC" w:rsidR="00AC0866" w:rsidRDefault="00AC0866">
      <w:pPr>
        <w:pStyle w:val="TM2"/>
        <w:tabs>
          <w:tab w:val="right" w:leader="dot" w:pos="9062"/>
        </w:tabs>
        <w:rPr>
          <w:rFonts w:eastAsiaTheme="minorEastAsia"/>
          <w:i w:val="0"/>
          <w:noProof/>
          <w:kern w:val="2"/>
          <w:sz w:val="24"/>
          <w:szCs w:val="24"/>
          <w:lang w:eastAsia="fr-FR"/>
          <w14:ligatures w14:val="standardContextual"/>
        </w:rPr>
      </w:pPr>
      <w:hyperlink w:anchor="_Toc209184786" w:history="1">
        <w:r w:rsidRPr="00A612A8">
          <w:rPr>
            <w:rStyle w:val="Lienhypertexte"/>
            <w:noProof/>
          </w:rPr>
          <w:t>Présentation de l’établissement</w:t>
        </w:r>
        <w:r>
          <w:rPr>
            <w:noProof/>
            <w:webHidden/>
          </w:rPr>
          <w:tab/>
        </w:r>
        <w:r>
          <w:rPr>
            <w:noProof/>
            <w:webHidden/>
          </w:rPr>
          <w:fldChar w:fldCharType="begin"/>
        </w:r>
        <w:r>
          <w:rPr>
            <w:noProof/>
            <w:webHidden/>
          </w:rPr>
          <w:instrText xml:space="preserve"> PAGEREF _Toc209184786 \h </w:instrText>
        </w:r>
        <w:r>
          <w:rPr>
            <w:noProof/>
            <w:webHidden/>
          </w:rPr>
        </w:r>
        <w:r>
          <w:rPr>
            <w:noProof/>
            <w:webHidden/>
          </w:rPr>
          <w:fldChar w:fldCharType="separate"/>
        </w:r>
        <w:r>
          <w:rPr>
            <w:noProof/>
            <w:webHidden/>
          </w:rPr>
          <w:t>2</w:t>
        </w:r>
        <w:r>
          <w:rPr>
            <w:noProof/>
            <w:webHidden/>
          </w:rPr>
          <w:fldChar w:fldCharType="end"/>
        </w:r>
      </w:hyperlink>
    </w:p>
    <w:p w14:paraId="3C2ADB2D" w14:textId="0EFF4436" w:rsidR="00AC0866" w:rsidRDefault="00AC0866">
      <w:pPr>
        <w:pStyle w:val="TM1"/>
        <w:rPr>
          <w:rFonts w:eastAsiaTheme="minorEastAsia"/>
          <w:b w:val="0"/>
          <w:noProof/>
          <w:kern w:val="2"/>
          <w:sz w:val="24"/>
          <w:szCs w:val="24"/>
          <w:lang w:eastAsia="fr-FR"/>
          <w14:ligatures w14:val="standardContextual"/>
        </w:rPr>
      </w:pPr>
      <w:hyperlink w:anchor="_Toc209184787" w:history="1">
        <w:r w:rsidRPr="00A612A8">
          <w:rPr>
            <w:rStyle w:val="Lienhypertexte"/>
            <w:noProof/>
          </w:rPr>
          <w:t>ARTICLE 1-</w:t>
        </w:r>
        <w:r>
          <w:rPr>
            <w:rFonts w:eastAsiaTheme="minorEastAsia"/>
            <w:b w:val="0"/>
            <w:noProof/>
            <w:kern w:val="2"/>
            <w:sz w:val="24"/>
            <w:szCs w:val="24"/>
            <w:lang w:eastAsia="fr-FR"/>
            <w14:ligatures w14:val="standardContextual"/>
          </w:rPr>
          <w:tab/>
        </w:r>
        <w:r w:rsidRPr="00A612A8">
          <w:rPr>
            <w:rStyle w:val="Lienhypertexte"/>
            <w:noProof/>
          </w:rPr>
          <w:t>CONTRACTANT (LE TITULAIRE EST UNE PERSONNE PHYSIQUE)</w:t>
        </w:r>
        <w:r>
          <w:rPr>
            <w:noProof/>
            <w:webHidden/>
          </w:rPr>
          <w:tab/>
        </w:r>
        <w:r>
          <w:rPr>
            <w:noProof/>
            <w:webHidden/>
          </w:rPr>
          <w:fldChar w:fldCharType="begin"/>
        </w:r>
        <w:r>
          <w:rPr>
            <w:noProof/>
            <w:webHidden/>
          </w:rPr>
          <w:instrText xml:space="preserve"> PAGEREF _Toc209184787 \h </w:instrText>
        </w:r>
        <w:r>
          <w:rPr>
            <w:noProof/>
            <w:webHidden/>
          </w:rPr>
        </w:r>
        <w:r>
          <w:rPr>
            <w:noProof/>
            <w:webHidden/>
          </w:rPr>
          <w:fldChar w:fldCharType="separate"/>
        </w:r>
        <w:r>
          <w:rPr>
            <w:noProof/>
            <w:webHidden/>
          </w:rPr>
          <w:t>5</w:t>
        </w:r>
        <w:r>
          <w:rPr>
            <w:noProof/>
            <w:webHidden/>
          </w:rPr>
          <w:fldChar w:fldCharType="end"/>
        </w:r>
      </w:hyperlink>
    </w:p>
    <w:p w14:paraId="53272C0E" w14:textId="008B7FF2" w:rsidR="00AC0866" w:rsidRDefault="00AC0866">
      <w:pPr>
        <w:pStyle w:val="TM1"/>
        <w:rPr>
          <w:rFonts w:eastAsiaTheme="minorEastAsia"/>
          <w:b w:val="0"/>
          <w:noProof/>
          <w:kern w:val="2"/>
          <w:sz w:val="24"/>
          <w:szCs w:val="24"/>
          <w:lang w:eastAsia="fr-FR"/>
          <w14:ligatures w14:val="standardContextual"/>
        </w:rPr>
      </w:pPr>
      <w:hyperlink w:anchor="_Toc209184788" w:history="1">
        <w:r w:rsidRPr="00A612A8">
          <w:rPr>
            <w:rStyle w:val="Lienhypertexte"/>
            <w:noProof/>
          </w:rPr>
          <w:t xml:space="preserve">ARTICLE 1 </w:t>
        </w:r>
        <w:r>
          <w:rPr>
            <w:rFonts w:eastAsiaTheme="minorEastAsia"/>
            <w:b w:val="0"/>
            <w:noProof/>
            <w:kern w:val="2"/>
            <w:sz w:val="24"/>
            <w:szCs w:val="24"/>
            <w:lang w:eastAsia="fr-FR"/>
            <w14:ligatures w14:val="standardContextual"/>
          </w:rPr>
          <w:tab/>
        </w:r>
        <w:r w:rsidRPr="00A612A8">
          <w:rPr>
            <w:rStyle w:val="Lienhypertexte"/>
            <w:noProof/>
          </w:rPr>
          <w:t>CONTRACTANT (LE TITULAIRE EST UNE PERSONNE MORALE)</w:t>
        </w:r>
        <w:r>
          <w:rPr>
            <w:noProof/>
            <w:webHidden/>
          </w:rPr>
          <w:tab/>
        </w:r>
        <w:r>
          <w:rPr>
            <w:noProof/>
            <w:webHidden/>
          </w:rPr>
          <w:fldChar w:fldCharType="begin"/>
        </w:r>
        <w:r>
          <w:rPr>
            <w:noProof/>
            <w:webHidden/>
          </w:rPr>
          <w:instrText xml:space="preserve"> PAGEREF _Toc209184788 \h </w:instrText>
        </w:r>
        <w:r>
          <w:rPr>
            <w:noProof/>
            <w:webHidden/>
          </w:rPr>
        </w:r>
        <w:r>
          <w:rPr>
            <w:noProof/>
            <w:webHidden/>
          </w:rPr>
          <w:fldChar w:fldCharType="separate"/>
        </w:r>
        <w:r>
          <w:rPr>
            <w:noProof/>
            <w:webHidden/>
          </w:rPr>
          <w:t>5</w:t>
        </w:r>
        <w:r>
          <w:rPr>
            <w:noProof/>
            <w:webHidden/>
          </w:rPr>
          <w:fldChar w:fldCharType="end"/>
        </w:r>
      </w:hyperlink>
    </w:p>
    <w:p w14:paraId="20D205B5" w14:textId="6AD0CBE6" w:rsidR="00AC0866" w:rsidRDefault="00AC0866">
      <w:pPr>
        <w:pStyle w:val="TM1"/>
        <w:rPr>
          <w:rFonts w:eastAsiaTheme="minorEastAsia"/>
          <w:b w:val="0"/>
          <w:noProof/>
          <w:kern w:val="2"/>
          <w:sz w:val="24"/>
          <w:szCs w:val="24"/>
          <w:lang w:eastAsia="fr-FR"/>
          <w14:ligatures w14:val="standardContextual"/>
        </w:rPr>
      </w:pPr>
      <w:hyperlink w:anchor="_Toc209184789" w:history="1">
        <w:r w:rsidRPr="00A612A8">
          <w:rPr>
            <w:rStyle w:val="Lienhypertexte"/>
            <w:noProof/>
          </w:rPr>
          <w:t xml:space="preserve">ARTICLE 1 </w:t>
        </w:r>
        <w:r>
          <w:rPr>
            <w:rFonts w:eastAsiaTheme="minorEastAsia"/>
            <w:b w:val="0"/>
            <w:noProof/>
            <w:kern w:val="2"/>
            <w:sz w:val="24"/>
            <w:szCs w:val="24"/>
            <w:lang w:eastAsia="fr-FR"/>
            <w14:ligatures w14:val="standardContextual"/>
          </w:rPr>
          <w:tab/>
        </w:r>
        <w:r w:rsidRPr="00A612A8">
          <w:rPr>
            <w:rStyle w:val="Lienhypertexte"/>
            <w:noProof/>
          </w:rPr>
          <w:t>CONTRACTANT (LE TITULAIRE EST UN GROUPEMENT DE PERSONNES)</w:t>
        </w:r>
        <w:r>
          <w:rPr>
            <w:noProof/>
            <w:webHidden/>
          </w:rPr>
          <w:tab/>
        </w:r>
        <w:r>
          <w:rPr>
            <w:noProof/>
            <w:webHidden/>
          </w:rPr>
          <w:fldChar w:fldCharType="begin"/>
        </w:r>
        <w:r>
          <w:rPr>
            <w:noProof/>
            <w:webHidden/>
          </w:rPr>
          <w:instrText xml:space="preserve"> PAGEREF _Toc209184789 \h </w:instrText>
        </w:r>
        <w:r>
          <w:rPr>
            <w:noProof/>
            <w:webHidden/>
          </w:rPr>
        </w:r>
        <w:r>
          <w:rPr>
            <w:noProof/>
            <w:webHidden/>
          </w:rPr>
          <w:fldChar w:fldCharType="separate"/>
        </w:r>
        <w:r>
          <w:rPr>
            <w:noProof/>
            <w:webHidden/>
          </w:rPr>
          <w:t>6</w:t>
        </w:r>
        <w:r>
          <w:rPr>
            <w:noProof/>
            <w:webHidden/>
          </w:rPr>
          <w:fldChar w:fldCharType="end"/>
        </w:r>
      </w:hyperlink>
    </w:p>
    <w:p w14:paraId="3431A475" w14:textId="7B1C3214" w:rsidR="00AC0866" w:rsidRDefault="00AC0866">
      <w:pPr>
        <w:pStyle w:val="TM1"/>
        <w:rPr>
          <w:rFonts w:eastAsiaTheme="minorEastAsia"/>
          <w:b w:val="0"/>
          <w:noProof/>
          <w:kern w:val="2"/>
          <w:sz w:val="24"/>
          <w:szCs w:val="24"/>
          <w:lang w:eastAsia="fr-FR"/>
          <w14:ligatures w14:val="standardContextual"/>
        </w:rPr>
      </w:pPr>
      <w:hyperlink w:anchor="_Toc209184790" w:history="1">
        <w:r w:rsidRPr="00A612A8">
          <w:rPr>
            <w:rStyle w:val="Lienhypertexte"/>
            <w:noProof/>
          </w:rPr>
          <w:t>ARTICLE 2-</w:t>
        </w:r>
        <w:r>
          <w:rPr>
            <w:rFonts w:eastAsiaTheme="minorEastAsia"/>
            <w:b w:val="0"/>
            <w:noProof/>
            <w:kern w:val="2"/>
            <w:sz w:val="24"/>
            <w:szCs w:val="24"/>
            <w:lang w:eastAsia="fr-FR"/>
            <w14:ligatures w14:val="standardContextual"/>
          </w:rPr>
          <w:tab/>
        </w:r>
        <w:r w:rsidRPr="00A612A8">
          <w:rPr>
            <w:rStyle w:val="Lienhypertexte"/>
            <w:noProof/>
          </w:rPr>
          <w:t>Objet de la consultation – Dispositions générales</w:t>
        </w:r>
        <w:r>
          <w:rPr>
            <w:noProof/>
            <w:webHidden/>
          </w:rPr>
          <w:tab/>
        </w:r>
        <w:r>
          <w:rPr>
            <w:noProof/>
            <w:webHidden/>
          </w:rPr>
          <w:fldChar w:fldCharType="begin"/>
        </w:r>
        <w:r>
          <w:rPr>
            <w:noProof/>
            <w:webHidden/>
          </w:rPr>
          <w:instrText xml:space="preserve"> PAGEREF _Toc209184790 \h </w:instrText>
        </w:r>
        <w:r>
          <w:rPr>
            <w:noProof/>
            <w:webHidden/>
          </w:rPr>
        </w:r>
        <w:r>
          <w:rPr>
            <w:noProof/>
            <w:webHidden/>
          </w:rPr>
          <w:fldChar w:fldCharType="separate"/>
        </w:r>
        <w:r>
          <w:rPr>
            <w:noProof/>
            <w:webHidden/>
          </w:rPr>
          <w:t>9</w:t>
        </w:r>
        <w:r>
          <w:rPr>
            <w:noProof/>
            <w:webHidden/>
          </w:rPr>
          <w:fldChar w:fldCharType="end"/>
        </w:r>
      </w:hyperlink>
    </w:p>
    <w:p w14:paraId="6F7EDCB7" w14:textId="175A17D4" w:rsidR="00AC0866" w:rsidRDefault="00AC0866">
      <w:pPr>
        <w:pStyle w:val="TM2"/>
        <w:tabs>
          <w:tab w:val="left" w:pos="1540"/>
          <w:tab w:val="right" w:leader="dot" w:pos="9062"/>
        </w:tabs>
        <w:rPr>
          <w:rFonts w:eastAsiaTheme="minorEastAsia"/>
          <w:i w:val="0"/>
          <w:noProof/>
          <w:kern w:val="2"/>
          <w:sz w:val="24"/>
          <w:szCs w:val="24"/>
          <w:lang w:eastAsia="fr-FR"/>
          <w14:ligatures w14:val="standardContextual"/>
        </w:rPr>
      </w:pPr>
      <w:hyperlink w:anchor="_Toc209184791" w:history="1">
        <w:r w:rsidRPr="00A612A8">
          <w:rPr>
            <w:rStyle w:val="Lienhypertexte"/>
            <w:noProof/>
          </w:rPr>
          <w:t>Article 2.1-</w:t>
        </w:r>
        <w:r>
          <w:rPr>
            <w:rFonts w:eastAsiaTheme="minorEastAsia"/>
            <w:i w:val="0"/>
            <w:noProof/>
            <w:kern w:val="2"/>
            <w:sz w:val="24"/>
            <w:szCs w:val="24"/>
            <w:lang w:eastAsia="fr-FR"/>
            <w14:ligatures w14:val="standardContextual"/>
          </w:rPr>
          <w:tab/>
        </w:r>
        <w:r w:rsidRPr="00A612A8">
          <w:rPr>
            <w:rStyle w:val="Lienhypertexte"/>
            <w:noProof/>
          </w:rPr>
          <w:t>Objet de l’accord-cadre</w:t>
        </w:r>
        <w:r>
          <w:rPr>
            <w:noProof/>
            <w:webHidden/>
          </w:rPr>
          <w:tab/>
        </w:r>
        <w:r>
          <w:rPr>
            <w:noProof/>
            <w:webHidden/>
          </w:rPr>
          <w:fldChar w:fldCharType="begin"/>
        </w:r>
        <w:r>
          <w:rPr>
            <w:noProof/>
            <w:webHidden/>
          </w:rPr>
          <w:instrText xml:space="preserve"> PAGEREF _Toc209184791 \h </w:instrText>
        </w:r>
        <w:r>
          <w:rPr>
            <w:noProof/>
            <w:webHidden/>
          </w:rPr>
        </w:r>
        <w:r>
          <w:rPr>
            <w:noProof/>
            <w:webHidden/>
          </w:rPr>
          <w:fldChar w:fldCharType="separate"/>
        </w:r>
        <w:r>
          <w:rPr>
            <w:noProof/>
            <w:webHidden/>
          </w:rPr>
          <w:t>9</w:t>
        </w:r>
        <w:r>
          <w:rPr>
            <w:noProof/>
            <w:webHidden/>
          </w:rPr>
          <w:fldChar w:fldCharType="end"/>
        </w:r>
      </w:hyperlink>
    </w:p>
    <w:p w14:paraId="70E64BDE" w14:textId="194C523A" w:rsidR="00AC0866" w:rsidRDefault="00AC0866">
      <w:pPr>
        <w:pStyle w:val="TM2"/>
        <w:tabs>
          <w:tab w:val="left" w:pos="1540"/>
          <w:tab w:val="right" w:leader="dot" w:pos="9062"/>
        </w:tabs>
        <w:rPr>
          <w:rFonts w:eastAsiaTheme="minorEastAsia"/>
          <w:i w:val="0"/>
          <w:noProof/>
          <w:kern w:val="2"/>
          <w:sz w:val="24"/>
          <w:szCs w:val="24"/>
          <w:lang w:eastAsia="fr-FR"/>
          <w14:ligatures w14:val="standardContextual"/>
        </w:rPr>
      </w:pPr>
      <w:hyperlink w:anchor="_Toc209184792" w:history="1">
        <w:r w:rsidRPr="00A612A8">
          <w:rPr>
            <w:rStyle w:val="Lienhypertexte"/>
            <w:noProof/>
          </w:rPr>
          <w:t>Article 2.2-</w:t>
        </w:r>
        <w:r>
          <w:rPr>
            <w:rFonts w:eastAsiaTheme="minorEastAsia"/>
            <w:i w:val="0"/>
            <w:noProof/>
            <w:kern w:val="2"/>
            <w:sz w:val="24"/>
            <w:szCs w:val="24"/>
            <w:lang w:eastAsia="fr-FR"/>
            <w14:ligatures w14:val="standardContextual"/>
          </w:rPr>
          <w:tab/>
        </w:r>
        <w:r w:rsidRPr="00A612A8">
          <w:rPr>
            <w:rStyle w:val="Lienhypertexte"/>
            <w:noProof/>
          </w:rPr>
          <w:t>Décomposition de l’accord-cadre</w:t>
        </w:r>
        <w:r>
          <w:rPr>
            <w:noProof/>
            <w:webHidden/>
          </w:rPr>
          <w:tab/>
        </w:r>
        <w:r>
          <w:rPr>
            <w:noProof/>
            <w:webHidden/>
          </w:rPr>
          <w:fldChar w:fldCharType="begin"/>
        </w:r>
        <w:r>
          <w:rPr>
            <w:noProof/>
            <w:webHidden/>
          </w:rPr>
          <w:instrText xml:space="preserve"> PAGEREF _Toc209184792 \h </w:instrText>
        </w:r>
        <w:r>
          <w:rPr>
            <w:noProof/>
            <w:webHidden/>
          </w:rPr>
        </w:r>
        <w:r>
          <w:rPr>
            <w:noProof/>
            <w:webHidden/>
          </w:rPr>
          <w:fldChar w:fldCharType="separate"/>
        </w:r>
        <w:r>
          <w:rPr>
            <w:noProof/>
            <w:webHidden/>
          </w:rPr>
          <w:t>9</w:t>
        </w:r>
        <w:r>
          <w:rPr>
            <w:noProof/>
            <w:webHidden/>
          </w:rPr>
          <w:fldChar w:fldCharType="end"/>
        </w:r>
      </w:hyperlink>
    </w:p>
    <w:p w14:paraId="4DF9795C" w14:textId="058E1BFF" w:rsidR="00AC0866" w:rsidRDefault="00AC0866">
      <w:pPr>
        <w:pStyle w:val="TM2"/>
        <w:tabs>
          <w:tab w:val="left" w:pos="1540"/>
          <w:tab w:val="right" w:leader="dot" w:pos="9062"/>
        </w:tabs>
        <w:rPr>
          <w:rFonts w:eastAsiaTheme="minorEastAsia"/>
          <w:i w:val="0"/>
          <w:noProof/>
          <w:kern w:val="2"/>
          <w:sz w:val="24"/>
          <w:szCs w:val="24"/>
          <w:lang w:eastAsia="fr-FR"/>
          <w14:ligatures w14:val="standardContextual"/>
        </w:rPr>
      </w:pPr>
      <w:hyperlink w:anchor="_Toc209184793" w:history="1">
        <w:r w:rsidRPr="00A612A8">
          <w:rPr>
            <w:rStyle w:val="Lienhypertexte"/>
            <w:noProof/>
          </w:rPr>
          <w:t>Article 2.3-</w:t>
        </w:r>
        <w:r>
          <w:rPr>
            <w:rFonts w:eastAsiaTheme="minorEastAsia"/>
            <w:i w:val="0"/>
            <w:noProof/>
            <w:kern w:val="2"/>
            <w:sz w:val="24"/>
            <w:szCs w:val="24"/>
            <w:lang w:eastAsia="fr-FR"/>
            <w14:ligatures w14:val="standardContextual"/>
          </w:rPr>
          <w:tab/>
        </w:r>
        <w:r w:rsidRPr="00A612A8">
          <w:rPr>
            <w:rStyle w:val="Lienhypertexte"/>
            <w:noProof/>
          </w:rPr>
          <w:t>Forme de l’accord-cadre</w:t>
        </w:r>
        <w:r>
          <w:rPr>
            <w:noProof/>
            <w:webHidden/>
          </w:rPr>
          <w:tab/>
        </w:r>
        <w:r>
          <w:rPr>
            <w:noProof/>
            <w:webHidden/>
          </w:rPr>
          <w:fldChar w:fldCharType="begin"/>
        </w:r>
        <w:r>
          <w:rPr>
            <w:noProof/>
            <w:webHidden/>
          </w:rPr>
          <w:instrText xml:space="preserve"> PAGEREF _Toc209184793 \h </w:instrText>
        </w:r>
        <w:r>
          <w:rPr>
            <w:noProof/>
            <w:webHidden/>
          </w:rPr>
        </w:r>
        <w:r>
          <w:rPr>
            <w:noProof/>
            <w:webHidden/>
          </w:rPr>
          <w:fldChar w:fldCharType="separate"/>
        </w:r>
        <w:r>
          <w:rPr>
            <w:noProof/>
            <w:webHidden/>
          </w:rPr>
          <w:t>9</w:t>
        </w:r>
        <w:r>
          <w:rPr>
            <w:noProof/>
            <w:webHidden/>
          </w:rPr>
          <w:fldChar w:fldCharType="end"/>
        </w:r>
      </w:hyperlink>
    </w:p>
    <w:p w14:paraId="76B1A60B" w14:textId="76ABE0C2" w:rsidR="00AC0866" w:rsidRDefault="00AC0866">
      <w:pPr>
        <w:pStyle w:val="TM2"/>
        <w:tabs>
          <w:tab w:val="left" w:pos="1540"/>
          <w:tab w:val="right" w:leader="dot" w:pos="9062"/>
        </w:tabs>
        <w:rPr>
          <w:rFonts w:eastAsiaTheme="minorEastAsia"/>
          <w:i w:val="0"/>
          <w:noProof/>
          <w:kern w:val="2"/>
          <w:sz w:val="24"/>
          <w:szCs w:val="24"/>
          <w:lang w:eastAsia="fr-FR"/>
          <w14:ligatures w14:val="standardContextual"/>
        </w:rPr>
      </w:pPr>
      <w:hyperlink w:anchor="_Toc209184794" w:history="1">
        <w:r w:rsidRPr="00A612A8">
          <w:rPr>
            <w:rStyle w:val="Lienhypertexte"/>
            <w:noProof/>
          </w:rPr>
          <w:t>Article 2.4-</w:t>
        </w:r>
        <w:r>
          <w:rPr>
            <w:rFonts w:eastAsiaTheme="minorEastAsia"/>
            <w:i w:val="0"/>
            <w:noProof/>
            <w:kern w:val="2"/>
            <w:sz w:val="24"/>
            <w:szCs w:val="24"/>
            <w:lang w:eastAsia="fr-FR"/>
            <w14:ligatures w14:val="standardContextual"/>
          </w:rPr>
          <w:tab/>
        </w:r>
        <w:r w:rsidRPr="00A612A8">
          <w:rPr>
            <w:rStyle w:val="Lienhypertexte"/>
            <w:noProof/>
          </w:rPr>
          <w:t>Représentation des parties</w:t>
        </w:r>
        <w:r>
          <w:rPr>
            <w:noProof/>
            <w:webHidden/>
          </w:rPr>
          <w:tab/>
        </w:r>
        <w:r>
          <w:rPr>
            <w:noProof/>
            <w:webHidden/>
          </w:rPr>
          <w:fldChar w:fldCharType="begin"/>
        </w:r>
        <w:r>
          <w:rPr>
            <w:noProof/>
            <w:webHidden/>
          </w:rPr>
          <w:instrText xml:space="preserve"> PAGEREF _Toc209184794 \h </w:instrText>
        </w:r>
        <w:r>
          <w:rPr>
            <w:noProof/>
            <w:webHidden/>
          </w:rPr>
        </w:r>
        <w:r>
          <w:rPr>
            <w:noProof/>
            <w:webHidden/>
          </w:rPr>
          <w:fldChar w:fldCharType="separate"/>
        </w:r>
        <w:r>
          <w:rPr>
            <w:noProof/>
            <w:webHidden/>
          </w:rPr>
          <w:t>10</w:t>
        </w:r>
        <w:r>
          <w:rPr>
            <w:noProof/>
            <w:webHidden/>
          </w:rPr>
          <w:fldChar w:fldCharType="end"/>
        </w:r>
      </w:hyperlink>
    </w:p>
    <w:p w14:paraId="183BFC38" w14:textId="6546BECE" w:rsidR="00AC0866" w:rsidRDefault="00AC0866">
      <w:pPr>
        <w:pStyle w:val="TM2"/>
        <w:tabs>
          <w:tab w:val="left" w:pos="1540"/>
          <w:tab w:val="right" w:leader="dot" w:pos="9062"/>
        </w:tabs>
        <w:rPr>
          <w:rFonts w:eastAsiaTheme="minorEastAsia"/>
          <w:i w:val="0"/>
          <w:noProof/>
          <w:kern w:val="2"/>
          <w:sz w:val="24"/>
          <w:szCs w:val="24"/>
          <w:lang w:eastAsia="fr-FR"/>
          <w14:ligatures w14:val="standardContextual"/>
        </w:rPr>
      </w:pPr>
      <w:hyperlink w:anchor="_Toc209184795" w:history="1">
        <w:r w:rsidRPr="00A612A8">
          <w:rPr>
            <w:rStyle w:val="Lienhypertexte"/>
            <w:noProof/>
          </w:rPr>
          <w:t>Article 2.5-</w:t>
        </w:r>
        <w:r>
          <w:rPr>
            <w:rFonts w:eastAsiaTheme="minorEastAsia"/>
            <w:i w:val="0"/>
            <w:noProof/>
            <w:kern w:val="2"/>
            <w:sz w:val="24"/>
            <w:szCs w:val="24"/>
            <w:lang w:eastAsia="fr-FR"/>
            <w14:ligatures w14:val="standardContextual"/>
          </w:rPr>
          <w:tab/>
        </w:r>
        <w:r w:rsidRPr="00A612A8">
          <w:rPr>
            <w:rStyle w:val="Lienhypertexte"/>
            <w:noProof/>
          </w:rPr>
          <w:t>Forme des notifications et informations au titulaire</w:t>
        </w:r>
        <w:r>
          <w:rPr>
            <w:noProof/>
            <w:webHidden/>
          </w:rPr>
          <w:tab/>
        </w:r>
        <w:r>
          <w:rPr>
            <w:noProof/>
            <w:webHidden/>
          </w:rPr>
          <w:fldChar w:fldCharType="begin"/>
        </w:r>
        <w:r>
          <w:rPr>
            <w:noProof/>
            <w:webHidden/>
          </w:rPr>
          <w:instrText xml:space="preserve"> PAGEREF _Toc209184795 \h </w:instrText>
        </w:r>
        <w:r>
          <w:rPr>
            <w:noProof/>
            <w:webHidden/>
          </w:rPr>
        </w:r>
        <w:r>
          <w:rPr>
            <w:noProof/>
            <w:webHidden/>
          </w:rPr>
          <w:fldChar w:fldCharType="separate"/>
        </w:r>
        <w:r>
          <w:rPr>
            <w:noProof/>
            <w:webHidden/>
          </w:rPr>
          <w:t>10</w:t>
        </w:r>
        <w:r>
          <w:rPr>
            <w:noProof/>
            <w:webHidden/>
          </w:rPr>
          <w:fldChar w:fldCharType="end"/>
        </w:r>
      </w:hyperlink>
    </w:p>
    <w:p w14:paraId="5047AC83" w14:textId="7D6DE7DD" w:rsidR="00AC0866" w:rsidRDefault="00AC0866">
      <w:pPr>
        <w:pStyle w:val="TM2"/>
        <w:tabs>
          <w:tab w:val="left" w:pos="1540"/>
          <w:tab w:val="right" w:leader="dot" w:pos="9062"/>
        </w:tabs>
        <w:rPr>
          <w:rFonts w:eastAsiaTheme="minorEastAsia"/>
          <w:i w:val="0"/>
          <w:noProof/>
          <w:kern w:val="2"/>
          <w:sz w:val="24"/>
          <w:szCs w:val="24"/>
          <w:lang w:eastAsia="fr-FR"/>
          <w14:ligatures w14:val="standardContextual"/>
        </w:rPr>
      </w:pPr>
      <w:hyperlink w:anchor="_Toc209184796" w:history="1">
        <w:r w:rsidRPr="00A612A8">
          <w:rPr>
            <w:rStyle w:val="Lienhypertexte"/>
            <w:noProof/>
          </w:rPr>
          <w:t>Article 2.6-</w:t>
        </w:r>
        <w:r>
          <w:rPr>
            <w:rFonts w:eastAsiaTheme="minorEastAsia"/>
            <w:i w:val="0"/>
            <w:noProof/>
            <w:kern w:val="2"/>
            <w:sz w:val="24"/>
            <w:szCs w:val="24"/>
            <w:lang w:eastAsia="fr-FR"/>
            <w14:ligatures w14:val="standardContextual"/>
          </w:rPr>
          <w:tab/>
        </w:r>
        <w:r w:rsidRPr="00A612A8">
          <w:rPr>
            <w:rStyle w:val="Lienhypertexte"/>
            <w:noProof/>
          </w:rPr>
          <w:t>Notification des modifications portant sur la situation juridique ou économique du titulaire</w:t>
        </w:r>
        <w:r>
          <w:rPr>
            <w:noProof/>
            <w:webHidden/>
          </w:rPr>
          <w:tab/>
        </w:r>
        <w:r>
          <w:rPr>
            <w:noProof/>
            <w:webHidden/>
          </w:rPr>
          <w:fldChar w:fldCharType="begin"/>
        </w:r>
        <w:r>
          <w:rPr>
            <w:noProof/>
            <w:webHidden/>
          </w:rPr>
          <w:instrText xml:space="preserve"> PAGEREF _Toc209184796 \h </w:instrText>
        </w:r>
        <w:r>
          <w:rPr>
            <w:noProof/>
            <w:webHidden/>
          </w:rPr>
        </w:r>
        <w:r>
          <w:rPr>
            <w:noProof/>
            <w:webHidden/>
          </w:rPr>
          <w:fldChar w:fldCharType="separate"/>
        </w:r>
        <w:r>
          <w:rPr>
            <w:noProof/>
            <w:webHidden/>
          </w:rPr>
          <w:t>11</w:t>
        </w:r>
        <w:r>
          <w:rPr>
            <w:noProof/>
            <w:webHidden/>
          </w:rPr>
          <w:fldChar w:fldCharType="end"/>
        </w:r>
      </w:hyperlink>
    </w:p>
    <w:p w14:paraId="68B1F1F5" w14:textId="48E80C3A" w:rsidR="00AC0866" w:rsidRDefault="00AC0866">
      <w:pPr>
        <w:pStyle w:val="TM2"/>
        <w:tabs>
          <w:tab w:val="left" w:pos="1540"/>
          <w:tab w:val="right" w:leader="dot" w:pos="9062"/>
        </w:tabs>
        <w:rPr>
          <w:rFonts w:eastAsiaTheme="minorEastAsia"/>
          <w:i w:val="0"/>
          <w:noProof/>
          <w:kern w:val="2"/>
          <w:sz w:val="24"/>
          <w:szCs w:val="24"/>
          <w:lang w:eastAsia="fr-FR"/>
          <w14:ligatures w14:val="standardContextual"/>
        </w:rPr>
      </w:pPr>
      <w:hyperlink w:anchor="_Toc209184797" w:history="1">
        <w:r w:rsidRPr="00A612A8">
          <w:rPr>
            <w:rStyle w:val="Lienhypertexte"/>
            <w:noProof/>
          </w:rPr>
          <w:t>Article 2.7-</w:t>
        </w:r>
        <w:r>
          <w:rPr>
            <w:rFonts w:eastAsiaTheme="minorEastAsia"/>
            <w:i w:val="0"/>
            <w:noProof/>
            <w:kern w:val="2"/>
            <w:sz w:val="24"/>
            <w:szCs w:val="24"/>
            <w:lang w:eastAsia="fr-FR"/>
            <w14:ligatures w14:val="standardContextual"/>
          </w:rPr>
          <w:tab/>
        </w:r>
        <w:r w:rsidRPr="00A612A8">
          <w:rPr>
            <w:rStyle w:val="Lienhypertexte"/>
            <w:noProof/>
          </w:rPr>
          <w:t>Conduite des prestations par une personne nommément désignée</w:t>
        </w:r>
        <w:r>
          <w:rPr>
            <w:noProof/>
            <w:webHidden/>
          </w:rPr>
          <w:tab/>
        </w:r>
        <w:r>
          <w:rPr>
            <w:noProof/>
            <w:webHidden/>
          </w:rPr>
          <w:fldChar w:fldCharType="begin"/>
        </w:r>
        <w:r>
          <w:rPr>
            <w:noProof/>
            <w:webHidden/>
          </w:rPr>
          <w:instrText xml:space="preserve"> PAGEREF _Toc209184797 \h </w:instrText>
        </w:r>
        <w:r>
          <w:rPr>
            <w:noProof/>
            <w:webHidden/>
          </w:rPr>
        </w:r>
        <w:r>
          <w:rPr>
            <w:noProof/>
            <w:webHidden/>
          </w:rPr>
          <w:fldChar w:fldCharType="separate"/>
        </w:r>
        <w:r>
          <w:rPr>
            <w:noProof/>
            <w:webHidden/>
          </w:rPr>
          <w:t>11</w:t>
        </w:r>
        <w:r>
          <w:rPr>
            <w:noProof/>
            <w:webHidden/>
          </w:rPr>
          <w:fldChar w:fldCharType="end"/>
        </w:r>
      </w:hyperlink>
    </w:p>
    <w:p w14:paraId="0D9C3214" w14:textId="273BCDF0" w:rsidR="00AC0866" w:rsidRDefault="00AC0866">
      <w:pPr>
        <w:pStyle w:val="TM2"/>
        <w:tabs>
          <w:tab w:val="left" w:pos="1540"/>
          <w:tab w:val="right" w:leader="dot" w:pos="9062"/>
        </w:tabs>
        <w:rPr>
          <w:rFonts w:eastAsiaTheme="minorEastAsia"/>
          <w:i w:val="0"/>
          <w:noProof/>
          <w:kern w:val="2"/>
          <w:sz w:val="24"/>
          <w:szCs w:val="24"/>
          <w:lang w:eastAsia="fr-FR"/>
          <w14:ligatures w14:val="standardContextual"/>
        </w:rPr>
      </w:pPr>
      <w:hyperlink w:anchor="_Toc209184798" w:history="1">
        <w:r w:rsidRPr="00A612A8">
          <w:rPr>
            <w:rStyle w:val="Lienhypertexte"/>
            <w:noProof/>
          </w:rPr>
          <w:t>Article 2.8-</w:t>
        </w:r>
        <w:r>
          <w:rPr>
            <w:rFonts w:eastAsiaTheme="minorEastAsia"/>
            <w:i w:val="0"/>
            <w:noProof/>
            <w:kern w:val="2"/>
            <w:sz w:val="24"/>
            <w:szCs w:val="24"/>
            <w:lang w:eastAsia="fr-FR"/>
            <w14:ligatures w14:val="standardContextual"/>
          </w:rPr>
          <w:tab/>
        </w:r>
        <w:r w:rsidRPr="00A612A8">
          <w:rPr>
            <w:rStyle w:val="Lienhypertexte"/>
            <w:noProof/>
          </w:rPr>
          <w:t>Ordre de service</w:t>
        </w:r>
        <w:r>
          <w:rPr>
            <w:noProof/>
            <w:webHidden/>
          </w:rPr>
          <w:tab/>
        </w:r>
        <w:r>
          <w:rPr>
            <w:noProof/>
            <w:webHidden/>
          </w:rPr>
          <w:fldChar w:fldCharType="begin"/>
        </w:r>
        <w:r>
          <w:rPr>
            <w:noProof/>
            <w:webHidden/>
          </w:rPr>
          <w:instrText xml:space="preserve"> PAGEREF _Toc209184798 \h </w:instrText>
        </w:r>
        <w:r>
          <w:rPr>
            <w:noProof/>
            <w:webHidden/>
          </w:rPr>
        </w:r>
        <w:r>
          <w:rPr>
            <w:noProof/>
            <w:webHidden/>
          </w:rPr>
          <w:fldChar w:fldCharType="separate"/>
        </w:r>
        <w:r>
          <w:rPr>
            <w:noProof/>
            <w:webHidden/>
          </w:rPr>
          <w:t>12</w:t>
        </w:r>
        <w:r>
          <w:rPr>
            <w:noProof/>
            <w:webHidden/>
          </w:rPr>
          <w:fldChar w:fldCharType="end"/>
        </w:r>
      </w:hyperlink>
    </w:p>
    <w:p w14:paraId="3C39D639" w14:textId="2217007A" w:rsidR="00AC0866" w:rsidRDefault="00AC0866">
      <w:pPr>
        <w:pStyle w:val="TM2"/>
        <w:tabs>
          <w:tab w:val="left" w:pos="1540"/>
          <w:tab w:val="right" w:leader="dot" w:pos="9062"/>
        </w:tabs>
        <w:rPr>
          <w:rFonts w:eastAsiaTheme="minorEastAsia"/>
          <w:i w:val="0"/>
          <w:noProof/>
          <w:kern w:val="2"/>
          <w:sz w:val="24"/>
          <w:szCs w:val="24"/>
          <w:lang w:eastAsia="fr-FR"/>
          <w14:ligatures w14:val="standardContextual"/>
        </w:rPr>
      </w:pPr>
      <w:hyperlink w:anchor="_Toc209184799" w:history="1">
        <w:r w:rsidRPr="00A612A8">
          <w:rPr>
            <w:rStyle w:val="Lienhypertexte"/>
            <w:noProof/>
          </w:rPr>
          <w:t>Article 2.9-</w:t>
        </w:r>
        <w:r>
          <w:rPr>
            <w:rFonts w:eastAsiaTheme="minorEastAsia"/>
            <w:i w:val="0"/>
            <w:noProof/>
            <w:kern w:val="2"/>
            <w:sz w:val="24"/>
            <w:szCs w:val="24"/>
            <w:lang w:eastAsia="fr-FR"/>
            <w14:ligatures w14:val="standardContextual"/>
          </w:rPr>
          <w:tab/>
        </w:r>
        <w:r w:rsidRPr="00A612A8">
          <w:rPr>
            <w:rStyle w:val="Lienhypertexte"/>
            <w:noProof/>
          </w:rPr>
          <w:t>Réglementation applicable</w:t>
        </w:r>
        <w:r>
          <w:rPr>
            <w:noProof/>
            <w:webHidden/>
          </w:rPr>
          <w:tab/>
        </w:r>
        <w:r>
          <w:rPr>
            <w:noProof/>
            <w:webHidden/>
          </w:rPr>
          <w:fldChar w:fldCharType="begin"/>
        </w:r>
        <w:r>
          <w:rPr>
            <w:noProof/>
            <w:webHidden/>
          </w:rPr>
          <w:instrText xml:space="preserve"> PAGEREF _Toc209184799 \h </w:instrText>
        </w:r>
        <w:r>
          <w:rPr>
            <w:noProof/>
            <w:webHidden/>
          </w:rPr>
        </w:r>
        <w:r>
          <w:rPr>
            <w:noProof/>
            <w:webHidden/>
          </w:rPr>
          <w:fldChar w:fldCharType="separate"/>
        </w:r>
        <w:r>
          <w:rPr>
            <w:noProof/>
            <w:webHidden/>
          </w:rPr>
          <w:t>12</w:t>
        </w:r>
        <w:r>
          <w:rPr>
            <w:noProof/>
            <w:webHidden/>
          </w:rPr>
          <w:fldChar w:fldCharType="end"/>
        </w:r>
      </w:hyperlink>
    </w:p>
    <w:p w14:paraId="11DC21F3" w14:textId="4EE88555" w:rsidR="00AC0866" w:rsidRDefault="00AC0866">
      <w:pPr>
        <w:pStyle w:val="TM2"/>
        <w:tabs>
          <w:tab w:val="left" w:pos="1760"/>
          <w:tab w:val="right" w:leader="dot" w:pos="9062"/>
        </w:tabs>
        <w:rPr>
          <w:rFonts w:eastAsiaTheme="minorEastAsia"/>
          <w:i w:val="0"/>
          <w:noProof/>
          <w:kern w:val="2"/>
          <w:sz w:val="24"/>
          <w:szCs w:val="24"/>
          <w:lang w:eastAsia="fr-FR"/>
          <w14:ligatures w14:val="standardContextual"/>
        </w:rPr>
      </w:pPr>
      <w:hyperlink w:anchor="_Toc209184800" w:history="1">
        <w:r w:rsidRPr="00A612A8">
          <w:rPr>
            <w:rStyle w:val="Lienhypertexte"/>
            <w:noProof/>
          </w:rPr>
          <w:t>Article 2.10-</w:t>
        </w:r>
        <w:r>
          <w:rPr>
            <w:rFonts w:eastAsiaTheme="minorEastAsia"/>
            <w:i w:val="0"/>
            <w:noProof/>
            <w:kern w:val="2"/>
            <w:sz w:val="24"/>
            <w:szCs w:val="24"/>
            <w:lang w:eastAsia="fr-FR"/>
            <w14:ligatures w14:val="standardContextual"/>
          </w:rPr>
          <w:tab/>
        </w:r>
        <w:r w:rsidRPr="00A612A8">
          <w:rPr>
            <w:rStyle w:val="Lienhypertexte"/>
            <w:noProof/>
          </w:rPr>
          <w:t>Sous-traitance</w:t>
        </w:r>
        <w:r>
          <w:rPr>
            <w:noProof/>
            <w:webHidden/>
          </w:rPr>
          <w:tab/>
        </w:r>
        <w:r>
          <w:rPr>
            <w:noProof/>
            <w:webHidden/>
          </w:rPr>
          <w:fldChar w:fldCharType="begin"/>
        </w:r>
        <w:r>
          <w:rPr>
            <w:noProof/>
            <w:webHidden/>
          </w:rPr>
          <w:instrText xml:space="preserve"> PAGEREF _Toc209184800 \h </w:instrText>
        </w:r>
        <w:r>
          <w:rPr>
            <w:noProof/>
            <w:webHidden/>
          </w:rPr>
        </w:r>
        <w:r>
          <w:rPr>
            <w:noProof/>
            <w:webHidden/>
          </w:rPr>
          <w:fldChar w:fldCharType="separate"/>
        </w:r>
        <w:r>
          <w:rPr>
            <w:noProof/>
            <w:webHidden/>
          </w:rPr>
          <w:t>12</w:t>
        </w:r>
        <w:r>
          <w:rPr>
            <w:noProof/>
            <w:webHidden/>
          </w:rPr>
          <w:fldChar w:fldCharType="end"/>
        </w:r>
      </w:hyperlink>
    </w:p>
    <w:p w14:paraId="450F2791" w14:textId="186B1BAD" w:rsidR="00AC0866" w:rsidRDefault="00AC0866">
      <w:pPr>
        <w:pStyle w:val="TM2"/>
        <w:tabs>
          <w:tab w:val="left" w:pos="1760"/>
          <w:tab w:val="right" w:leader="dot" w:pos="9062"/>
        </w:tabs>
        <w:rPr>
          <w:rFonts w:eastAsiaTheme="minorEastAsia"/>
          <w:i w:val="0"/>
          <w:noProof/>
          <w:kern w:val="2"/>
          <w:sz w:val="24"/>
          <w:szCs w:val="24"/>
          <w:lang w:eastAsia="fr-FR"/>
          <w14:ligatures w14:val="standardContextual"/>
        </w:rPr>
      </w:pPr>
      <w:hyperlink w:anchor="_Toc209184801" w:history="1">
        <w:r w:rsidRPr="00A612A8">
          <w:rPr>
            <w:rStyle w:val="Lienhypertexte"/>
            <w:noProof/>
          </w:rPr>
          <w:t>Article 2.11-</w:t>
        </w:r>
        <w:r>
          <w:rPr>
            <w:rFonts w:eastAsiaTheme="minorEastAsia"/>
            <w:i w:val="0"/>
            <w:noProof/>
            <w:kern w:val="2"/>
            <w:sz w:val="24"/>
            <w:szCs w:val="24"/>
            <w:lang w:eastAsia="fr-FR"/>
            <w14:ligatures w14:val="standardContextual"/>
          </w:rPr>
          <w:tab/>
        </w:r>
        <w:r w:rsidRPr="00A612A8">
          <w:rPr>
            <w:rStyle w:val="Lienhypertexte"/>
            <w:noProof/>
          </w:rPr>
          <w:t>Réalisation de prestations similaires</w:t>
        </w:r>
        <w:r>
          <w:rPr>
            <w:noProof/>
            <w:webHidden/>
          </w:rPr>
          <w:tab/>
        </w:r>
        <w:r>
          <w:rPr>
            <w:noProof/>
            <w:webHidden/>
          </w:rPr>
          <w:fldChar w:fldCharType="begin"/>
        </w:r>
        <w:r>
          <w:rPr>
            <w:noProof/>
            <w:webHidden/>
          </w:rPr>
          <w:instrText xml:space="preserve"> PAGEREF _Toc209184801 \h </w:instrText>
        </w:r>
        <w:r>
          <w:rPr>
            <w:noProof/>
            <w:webHidden/>
          </w:rPr>
        </w:r>
        <w:r>
          <w:rPr>
            <w:noProof/>
            <w:webHidden/>
          </w:rPr>
          <w:fldChar w:fldCharType="separate"/>
        </w:r>
        <w:r>
          <w:rPr>
            <w:noProof/>
            <w:webHidden/>
          </w:rPr>
          <w:t>13</w:t>
        </w:r>
        <w:r>
          <w:rPr>
            <w:noProof/>
            <w:webHidden/>
          </w:rPr>
          <w:fldChar w:fldCharType="end"/>
        </w:r>
      </w:hyperlink>
    </w:p>
    <w:p w14:paraId="716DB9AB" w14:textId="18670F23" w:rsidR="00AC0866" w:rsidRDefault="00AC0866">
      <w:pPr>
        <w:pStyle w:val="TM1"/>
        <w:rPr>
          <w:rFonts w:eastAsiaTheme="minorEastAsia"/>
          <w:b w:val="0"/>
          <w:noProof/>
          <w:kern w:val="2"/>
          <w:sz w:val="24"/>
          <w:szCs w:val="24"/>
          <w:lang w:eastAsia="fr-FR"/>
          <w14:ligatures w14:val="standardContextual"/>
        </w:rPr>
      </w:pPr>
      <w:hyperlink w:anchor="_Toc209184802" w:history="1">
        <w:r w:rsidRPr="00A612A8">
          <w:rPr>
            <w:rStyle w:val="Lienhypertexte"/>
            <w:noProof/>
          </w:rPr>
          <w:t>ARTICLE 3-</w:t>
        </w:r>
        <w:r>
          <w:rPr>
            <w:rFonts w:eastAsiaTheme="minorEastAsia"/>
            <w:b w:val="0"/>
            <w:noProof/>
            <w:kern w:val="2"/>
            <w:sz w:val="24"/>
            <w:szCs w:val="24"/>
            <w:lang w:eastAsia="fr-FR"/>
            <w14:ligatures w14:val="standardContextual"/>
          </w:rPr>
          <w:tab/>
        </w:r>
        <w:r w:rsidRPr="00A612A8">
          <w:rPr>
            <w:rStyle w:val="Lienhypertexte"/>
            <w:noProof/>
          </w:rPr>
          <w:t>Durée de l’accord-cadre– Délai d’exécution - Reconduction</w:t>
        </w:r>
        <w:r>
          <w:rPr>
            <w:noProof/>
            <w:webHidden/>
          </w:rPr>
          <w:tab/>
        </w:r>
        <w:r>
          <w:rPr>
            <w:noProof/>
            <w:webHidden/>
          </w:rPr>
          <w:fldChar w:fldCharType="begin"/>
        </w:r>
        <w:r>
          <w:rPr>
            <w:noProof/>
            <w:webHidden/>
          </w:rPr>
          <w:instrText xml:space="preserve"> PAGEREF _Toc209184802 \h </w:instrText>
        </w:r>
        <w:r>
          <w:rPr>
            <w:noProof/>
            <w:webHidden/>
          </w:rPr>
        </w:r>
        <w:r>
          <w:rPr>
            <w:noProof/>
            <w:webHidden/>
          </w:rPr>
          <w:fldChar w:fldCharType="separate"/>
        </w:r>
        <w:r>
          <w:rPr>
            <w:noProof/>
            <w:webHidden/>
          </w:rPr>
          <w:t>13</w:t>
        </w:r>
        <w:r>
          <w:rPr>
            <w:noProof/>
            <w:webHidden/>
          </w:rPr>
          <w:fldChar w:fldCharType="end"/>
        </w:r>
      </w:hyperlink>
    </w:p>
    <w:p w14:paraId="1978C6B7" w14:textId="0C040925" w:rsidR="00AC0866" w:rsidRDefault="00AC0866">
      <w:pPr>
        <w:pStyle w:val="TM2"/>
        <w:tabs>
          <w:tab w:val="left" w:pos="1540"/>
          <w:tab w:val="right" w:leader="dot" w:pos="9062"/>
        </w:tabs>
        <w:rPr>
          <w:rFonts w:eastAsiaTheme="minorEastAsia"/>
          <w:i w:val="0"/>
          <w:noProof/>
          <w:kern w:val="2"/>
          <w:sz w:val="24"/>
          <w:szCs w:val="24"/>
          <w:lang w:eastAsia="fr-FR"/>
          <w14:ligatures w14:val="standardContextual"/>
        </w:rPr>
      </w:pPr>
      <w:hyperlink w:anchor="_Toc209184803" w:history="1">
        <w:r w:rsidRPr="00A612A8">
          <w:rPr>
            <w:rStyle w:val="Lienhypertexte"/>
            <w:noProof/>
          </w:rPr>
          <w:t>Article 3.1-</w:t>
        </w:r>
        <w:r>
          <w:rPr>
            <w:rFonts w:eastAsiaTheme="minorEastAsia"/>
            <w:i w:val="0"/>
            <w:noProof/>
            <w:kern w:val="2"/>
            <w:sz w:val="24"/>
            <w:szCs w:val="24"/>
            <w:lang w:eastAsia="fr-FR"/>
            <w14:ligatures w14:val="standardContextual"/>
          </w:rPr>
          <w:tab/>
        </w:r>
        <w:r w:rsidRPr="00A612A8">
          <w:rPr>
            <w:rStyle w:val="Lienhypertexte"/>
            <w:noProof/>
          </w:rPr>
          <w:t>Durée de l’accord-cadre</w:t>
        </w:r>
        <w:r>
          <w:rPr>
            <w:noProof/>
            <w:webHidden/>
          </w:rPr>
          <w:tab/>
        </w:r>
        <w:r>
          <w:rPr>
            <w:noProof/>
            <w:webHidden/>
          </w:rPr>
          <w:fldChar w:fldCharType="begin"/>
        </w:r>
        <w:r>
          <w:rPr>
            <w:noProof/>
            <w:webHidden/>
          </w:rPr>
          <w:instrText xml:space="preserve"> PAGEREF _Toc209184803 \h </w:instrText>
        </w:r>
        <w:r>
          <w:rPr>
            <w:noProof/>
            <w:webHidden/>
          </w:rPr>
        </w:r>
        <w:r>
          <w:rPr>
            <w:noProof/>
            <w:webHidden/>
          </w:rPr>
          <w:fldChar w:fldCharType="separate"/>
        </w:r>
        <w:r>
          <w:rPr>
            <w:noProof/>
            <w:webHidden/>
          </w:rPr>
          <w:t>13</w:t>
        </w:r>
        <w:r>
          <w:rPr>
            <w:noProof/>
            <w:webHidden/>
          </w:rPr>
          <w:fldChar w:fldCharType="end"/>
        </w:r>
      </w:hyperlink>
    </w:p>
    <w:p w14:paraId="496C1C0B" w14:textId="4A3E78BA" w:rsidR="00AC0866" w:rsidRDefault="00AC0866">
      <w:pPr>
        <w:pStyle w:val="TM2"/>
        <w:tabs>
          <w:tab w:val="left" w:pos="1540"/>
          <w:tab w:val="right" w:leader="dot" w:pos="9062"/>
        </w:tabs>
        <w:rPr>
          <w:rFonts w:eastAsiaTheme="minorEastAsia"/>
          <w:i w:val="0"/>
          <w:noProof/>
          <w:kern w:val="2"/>
          <w:sz w:val="24"/>
          <w:szCs w:val="24"/>
          <w:lang w:eastAsia="fr-FR"/>
          <w14:ligatures w14:val="standardContextual"/>
        </w:rPr>
      </w:pPr>
      <w:hyperlink w:anchor="_Toc209184804" w:history="1">
        <w:r w:rsidRPr="00A612A8">
          <w:rPr>
            <w:rStyle w:val="Lienhypertexte"/>
            <w:noProof/>
          </w:rPr>
          <w:t>Article 3.2-</w:t>
        </w:r>
        <w:r>
          <w:rPr>
            <w:rFonts w:eastAsiaTheme="minorEastAsia"/>
            <w:i w:val="0"/>
            <w:noProof/>
            <w:kern w:val="2"/>
            <w:sz w:val="24"/>
            <w:szCs w:val="24"/>
            <w:lang w:eastAsia="fr-FR"/>
            <w14:ligatures w14:val="standardContextual"/>
          </w:rPr>
          <w:tab/>
        </w:r>
        <w:r w:rsidRPr="00A612A8">
          <w:rPr>
            <w:rStyle w:val="Lienhypertexte"/>
            <w:noProof/>
          </w:rPr>
          <w:t>Reconduction</w:t>
        </w:r>
        <w:r>
          <w:rPr>
            <w:noProof/>
            <w:webHidden/>
          </w:rPr>
          <w:tab/>
        </w:r>
        <w:r>
          <w:rPr>
            <w:noProof/>
            <w:webHidden/>
          </w:rPr>
          <w:fldChar w:fldCharType="begin"/>
        </w:r>
        <w:r>
          <w:rPr>
            <w:noProof/>
            <w:webHidden/>
          </w:rPr>
          <w:instrText xml:space="preserve"> PAGEREF _Toc209184804 \h </w:instrText>
        </w:r>
        <w:r>
          <w:rPr>
            <w:noProof/>
            <w:webHidden/>
          </w:rPr>
        </w:r>
        <w:r>
          <w:rPr>
            <w:noProof/>
            <w:webHidden/>
          </w:rPr>
          <w:fldChar w:fldCharType="separate"/>
        </w:r>
        <w:r>
          <w:rPr>
            <w:noProof/>
            <w:webHidden/>
          </w:rPr>
          <w:t>13</w:t>
        </w:r>
        <w:r>
          <w:rPr>
            <w:noProof/>
            <w:webHidden/>
          </w:rPr>
          <w:fldChar w:fldCharType="end"/>
        </w:r>
      </w:hyperlink>
    </w:p>
    <w:p w14:paraId="537CA95D" w14:textId="77EAA4D4" w:rsidR="00AC0866" w:rsidRDefault="00AC0866">
      <w:pPr>
        <w:pStyle w:val="TM2"/>
        <w:tabs>
          <w:tab w:val="left" w:pos="1540"/>
          <w:tab w:val="right" w:leader="dot" w:pos="9062"/>
        </w:tabs>
        <w:rPr>
          <w:rFonts w:eastAsiaTheme="minorEastAsia"/>
          <w:i w:val="0"/>
          <w:noProof/>
          <w:kern w:val="2"/>
          <w:sz w:val="24"/>
          <w:szCs w:val="24"/>
          <w:lang w:eastAsia="fr-FR"/>
          <w14:ligatures w14:val="standardContextual"/>
        </w:rPr>
      </w:pPr>
      <w:hyperlink w:anchor="_Toc209184805" w:history="1">
        <w:r w:rsidRPr="00A612A8">
          <w:rPr>
            <w:rStyle w:val="Lienhypertexte"/>
            <w:noProof/>
          </w:rPr>
          <w:t>Article 3.3-</w:t>
        </w:r>
        <w:r>
          <w:rPr>
            <w:rFonts w:eastAsiaTheme="minorEastAsia"/>
            <w:i w:val="0"/>
            <w:noProof/>
            <w:kern w:val="2"/>
            <w:sz w:val="24"/>
            <w:szCs w:val="24"/>
            <w:lang w:eastAsia="fr-FR"/>
            <w14:ligatures w14:val="standardContextual"/>
          </w:rPr>
          <w:tab/>
        </w:r>
        <w:r w:rsidRPr="00A612A8">
          <w:rPr>
            <w:rStyle w:val="Lienhypertexte"/>
            <w:noProof/>
          </w:rPr>
          <w:t>Délais d’exécution</w:t>
        </w:r>
        <w:r>
          <w:rPr>
            <w:noProof/>
            <w:webHidden/>
          </w:rPr>
          <w:tab/>
        </w:r>
        <w:r>
          <w:rPr>
            <w:noProof/>
            <w:webHidden/>
          </w:rPr>
          <w:fldChar w:fldCharType="begin"/>
        </w:r>
        <w:r>
          <w:rPr>
            <w:noProof/>
            <w:webHidden/>
          </w:rPr>
          <w:instrText xml:space="preserve"> PAGEREF _Toc209184805 \h </w:instrText>
        </w:r>
        <w:r>
          <w:rPr>
            <w:noProof/>
            <w:webHidden/>
          </w:rPr>
        </w:r>
        <w:r>
          <w:rPr>
            <w:noProof/>
            <w:webHidden/>
          </w:rPr>
          <w:fldChar w:fldCharType="separate"/>
        </w:r>
        <w:r>
          <w:rPr>
            <w:noProof/>
            <w:webHidden/>
          </w:rPr>
          <w:t>13</w:t>
        </w:r>
        <w:r>
          <w:rPr>
            <w:noProof/>
            <w:webHidden/>
          </w:rPr>
          <w:fldChar w:fldCharType="end"/>
        </w:r>
      </w:hyperlink>
    </w:p>
    <w:p w14:paraId="707A26AE" w14:textId="5C531D32" w:rsidR="00AC0866" w:rsidRDefault="00AC0866">
      <w:pPr>
        <w:pStyle w:val="TM1"/>
        <w:rPr>
          <w:rFonts w:eastAsiaTheme="minorEastAsia"/>
          <w:b w:val="0"/>
          <w:noProof/>
          <w:kern w:val="2"/>
          <w:sz w:val="24"/>
          <w:szCs w:val="24"/>
          <w:lang w:eastAsia="fr-FR"/>
          <w14:ligatures w14:val="standardContextual"/>
        </w:rPr>
      </w:pPr>
      <w:hyperlink w:anchor="_Toc209184806" w:history="1">
        <w:r w:rsidRPr="00A612A8">
          <w:rPr>
            <w:rStyle w:val="Lienhypertexte"/>
            <w:noProof/>
          </w:rPr>
          <w:t>ARTICLE 4-</w:t>
        </w:r>
        <w:r>
          <w:rPr>
            <w:rFonts w:eastAsiaTheme="minorEastAsia"/>
            <w:b w:val="0"/>
            <w:noProof/>
            <w:kern w:val="2"/>
            <w:sz w:val="24"/>
            <w:szCs w:val="24"/>
            <w:lang w:eastAsia="fr-FR"/>
            <w14:ligatures w14:val="standardContextual"/>
          </w:rPr>
          <w:tab/>
        </w:r>
        <w:r w:rsidRPr="00A612A8">
          <w:rPr>
            <w:rStyle w:val="Lienhypertexte"/>
            <w:noProof/>
          </w:rPr>
          <w:t>Pièces contractuelles de l’accord-cadre</w:t>
        </w:r>
        <w:r>
          <w:rPr>
            <w:noProof/>
            <w:webHidden/>
          </w:rPr>
          <w:tab/>
        </w:r>
        <w:r>
          <w:rPr>
            <w:noProof/>
            <w:webHidden/>
          </w:rPr>
          <w:fldChar w:fldCharType="begin"/>
        </w:r>
        <w:r>
          <w:rPr>
            <w:noProof/>
            <w:webHidden/>
          </w:rPr>
          <w:instrText xml:space="preserve"> PAGEREF _Toc209184806 \h </w:instrText>
        </w:r>
        <w:r>
          <w:rPr>
            <w:noProof/>
            <w:webHidden/>
          </w:rPr>
        </w:r>
        <w:r>
          <w:rPr>
            <w:noProof/>
            <w:webHidden/>
          </w:rPr>
          <w:fldChar w:fldCharType="separate"/>
        </w:r>
        <w:r>
          <w:rPr>
            <w:noProof/>
            <w:webHidden/>
          </w:rPr>
          <w:t>13</w:t>
        </w:r>
        <w:r>
          <w:rPr>
            <w:noProof/>
            <w:webHidden/>
          </w:rPr>
          <w:fldChar w:fldCharType="end"/>
        </w:r>
      </w:hyperlink>
    </w:p>
    <w:p w14:paraId="192ACF82" w14:textId="74622711" w:rsidR="00AC0866" w:rsidRDefault="00AC0866">
      <w:pPr>
        <w:pStyle w:val="TM1"/>
        <w:rPr>
          <w:rFonts w:eastAsiaTheme="minorEastAsia"/>
          <w:b w:val="0"/>
          <w:noProof/>
          <w:kern w:val="2"/>
          <w:sz w:val="24"/>
          <w:szCs w:val="24"/>
          <w:lang w:eastAsia="fr-FR"/>
          <w14:ligatures w14:val="standardContextual"/>
        </w:rPr>
      </w:pPr>
      <w:hyperlink w:anchor="_Toc209184807" w:history="1">
        <w:r w:rsidRPr="00A612A8">
          <w:rPr>
            <w:rStyle w:val="Lienhypertexte"/>
            <w:noProof/>
          </w:rPr>
          <w:t>ARTICLE 5-</w:t>
        </w:r>
        <w:r>
          <w:rPr>
            <w:rFonts w:eastAsiaTheme="minorEastAsia"/>
            <w:b w:val="0"/>
            <w:noProof/>
            <w:kern w:val="2"/>
            <w:sz w:val="24"/>
            <w:szCs w:val="24"/>
            <w:lang w:eastAsia="fr-FR"/>
            <w14:ligatures w14:val="standardContextual"/>
          </w:rPr>
          <w:tab/>
        </w:r>
        <w:r w:rsidRPr="00A612A8">
          <w:rPr>
            <w:rStyle w:val="Lienhypertexte"/>
            <w:noProof/>
          </w:rPr>
          <w:t>Prix</w:t>
        </w:r>
        <w:r>
          <w:rPr>
            <w:noProof/>
            <w:webHidden/>
          </w:rPr>
          <w:tab/>
        </w:r>
        <w:r>
          <w:rPr>
            <w:noProof/>
            <w:webHidden/>
          </w:rPr>
          <w:fldChar w:fldCharType="begin"/>
        </w:r>
        <w:r>
          <w:rPr>
            <w:noProof/>
            <w:webHidden/>
          </w:rPr>
          <w:instrText xml:space="preserve"> PAGEREF _Toc209184807 \h </w:instrText>
        </w:r>
        <w:r>
          <w:rPr>
            <w:noProof/>
            <w:webHidden/>
          </w:rPr>
        </w:r>
        <w:r>
          <w:rPr>
            <w:noProof/>
            <w:webHidden/>
          </w:rPr>
          <w:fldChar w:fldCharType="separate"/>
        </w:r>
        <w:r>
          <w:rPr>
            <w:noProof/>
            <w:webHidden/>
          </w:rPr>
          <w:t>14</w:t>
        </w:r>
        <w:r>
          <w:rPr>
            <w:noProof/>
            <w:webHidden/>
          </w:rPr>
          <w:fldChar w:fldCharType="end"/>
        </w:r>
      </w:hyperlink>
    </w:p>
    <w:p w14:paraId="1A677017" w14:textId="2BE3FE56" w:rsidR="00AC0866" w:rsidRDefault="00AC0866">
      <w:pPr>
        <w:pStyle w:val="TM2"/>
        <w:tabs>
          <w:tab w:val="left" w:pos="1540"/>
          <w:tab w:val="right" w:leader="dot" w:pos="9062"/>
        </w:tabs>
        <w:rPr>
          <w:rFonts w:eastAsiaTheme="minorEastAsia"/>
          <w:i w:val="0"/>
          <w:noProof/>
          <w:kern w:val="2"/>
          <w:sz w:val="24"/>
          <w:szCs w:val="24"/>
          <w:lang w:eastAsia="fr-FR"/>
          <w14:ligatures w14:val="standardContextual"/>
        </w:rPr>
      </w:pPr>
      <w:hyperlink w:anchor="_Toc209184808" w:history="1">
        <w:r w:rsidRPr="00A612A8">
          <w:rPr>
            <w:rStyle w:val="Lienhypertexte"/>
            <w:noProof/>
          </w:rPr>
          <w:t>Article 5.1-</w:t>
        </w:r>
        <w:r>
          <w:rPr>
            <w:rFonts w:eastAsiaTheme="minorEastAsia"/>
            <w:i w:val="0"/>
            <w:noProof/>
            <w:kern w:val="2"/>
            <w:sz w:val="24"/>
            <w:szCs w:val="24"/>
            <w:lang w:eastAsia="fr-FR"/>
            <w14:ligatures w14:val="standardContextual"/>
          </w:rPr>
          <w:tab/>
        </w:r>
        <w:r w:rsidRPr="00A612A8">
          <w:rPr>
            <w:rStyle w:val="Lienhypertexte"/>
            <w:noProof/>
          </w:rPr>
          <w:t>Forme du prix</w:t>
        </w:r>
        <w:r>
          <w:rPr>
            <w:noProof/>
            <w:webHidden/>
          </w:rPr>
          <w:tab/>
        </w:r>
        <w:r>
          <w:rPr>
            <w:noProof/>
            <w:webHidden/>
          </w:rPr>
          <w:fldChar w:fldCharType="begin"/>
        </w:r>
        <w:r>
          <w:rPr>
            <w:noProof/>
            <w:webHidden/>
          </w:rPr>
          <w:instrText xml:space="preserve"> PAGEREF _Toc209184808 \h </w:instrText>
        </w:r>
        <w:r>
          <w:rPr>
            <w:noProof/>
            <w:webHidden/>
          </w:rPr>
        </w:r>
        <w:r>
          <w:rPr>
            <w:noProof/>
            <w:webHidden/>
          </w:rPr>
          <w:fldChar w:fldCharType="separate"/>
        </w:r>
        <w:r>
          <w:rPr>
            <w:noProof/>
            <w:webHidden/>
          </w:rPr>
          <w:t>14</w:t>
        </w:r>
        <w:r>
          <w:rPr>
            <w:noProof/>
            <w:webHidden/>
          </w:rPr>
          <w:fldChar w:fldCharType="end"/>
        </w:r>
      </w:hyperlink>
    </w:p>
    <w:p w14:paraId="0D43EF3C" w14:textId="0E3422FF" w:rsidR="00AC0866" w:rsidRDefault="00AC0866">
      <w:pPr>
        <w:pStyle w:val="TM2"/>
        <w:tabs>
          <w:tab w:val="left" w:pos="1540"/>
          <w:tab w:val="right" w:leader="dot" w:pos="9062"/>
        </w:tabs>
        <w:rPr>
          <w:rFonts w:eastAsiaTheme="minorEastAsia"/>
          <w:i w:val="0"/>
          <w:noProof/>
          <w:kern w:val="2"/>
          <w:sz w:val="24"/>
          <w:szCs w:val="24"/>
          <w:lang w:eastAsia="fr-FR"/>
          <w14:ligatures w14:val="standardContextual"/>
        </w:rPr>
      </w:pPr>
      <w:hyperlink w:anchor="_Toc209184809" w:history="1">
        <w:r w:rsidRPr="00A612A8">
          <w:rPr>
            <w:rStyle w:val="Lienhypertexte"/>
            <w:noProof/>
          </w:rPr>
          <w:t>Article 5.2-</w:t>
        </w:r>
        <w:r>
          <w:rPr>
            <w:rFonts w:eastAsiaTheme="minorEastAsia"/>
            <w:i w:val="0"/>
            <w:noProof/>
            <w:kern w:val="2"/>
            <w:sz w:val="24"/>
            <w:szCs w:val="24"/>
            <w:lang w:eastAsia="fr-FR"/>
            <w14:ligatures w14:val="standardContextual"/>
          </w:rPr>
          <w:tab/>
        </w:r>
        <w:r w:rsidRPr="00A612A8">
          <w:rPr>
            <w:rStyle w:val="Lienhypertexte"/>
            <w:noProof/>
          </w:rPr>
          <w:t>Montant de l’offre</w:t>
        </w:r>
        <w:r>
          <w:rPr>
            <w:noProof/>
            <w:webHidden/>
          </w:rPr>
          <w:tab/>
        </w:r>
        <w:r>
          <w:rPr>
            <w:noProof/>
            <w:webHidden/>
          </w:rPr>
          <w:fldChar w:fldCharType="begin"/>
        </w:r>
        <w:r>
          <w:rPr>
            <w:noProof/>
            <w:webHidden/>
          </w:rPr>
          <w:instrText xml:space="preserve"> PAGEREF _Toc209184809 \h </w:instrText>
        </w:r>
        <w:r>
          <w:rPr>
            <w:noProof/>
            <w:webHidden/>
          </w:rPr>
        </w:r>
        <w:r>
          <w:rPr>
            <w:noProof/>
            <w:webHidden/>
          </w:rPr>
          <w:fldChar w:fldCharType="separate"/>
        </w:r>
        <w:r>
          <w:rPr>
            <w:noProof/>
            <w:webHidden/>
          </w:rPr>
          <w:t>14</w:t>
        </w:r>
        <w:r>
          <w:rPr>
            <w:noProof/>
            <w:webHidden/>
          </w:rPr>
          <w:fldChar w:fldCharType="end"/>
        </w:r>
      </w:hyperlink>
    </w:p>
    <w:p w14:paraId="023D9237" w14:textId="0E579292" w:rsidR="00AC0866" w:rsidRDefault="00AC0866">
      <w:pPr>
        <w:pStyle w:val="TM2"/>
        <w:tabs>
          <w:tab w:val="left" w:pos="1540"/>
          <w:tab w:val="right" w:leader="dot" w:pos="9062"/>
        </w:tabs>
        <w:rPr>
          <w:rFonts w:eastAsiaTheme="minorEastAsia"/>
          <w:i w:val="0"/>
          <w:noProof/>
          <w:kern w:val="2"/>
          <w:sz w:val="24"/>
          <w:szCs w:val="24"/>
          <w:lang w:eastAsia="fr-FR"/>
          <w14:ligatures w14:val="standardContextual"/>
        </w:rPr>
      </w:pPr>
      <w:hyperlink w:anchor="_Toc209184810" w:history="1">
        <w:r w:rsidRPr="00A612A8">
          <w:rPr>
            <w:rStyle w:val="Lienhypertexte"/>
            <w:noProof/>
          </w:rPr>
          <w:t>Article 5.3-</w:t>
        </w:r>
        <w:r>
          <w:rPr>
            <w:rFonts w:eastAsiaTheme="minorEastAsia"/>
            <w:i w:val="0"/>
            <w:noProof/>
            <w:kern w:val="2"/>
            <w:sz w:val="24"/>
            <w:szCs w:val="24"/>
            <w:lang w:eastAsia="fr-FR"/>
            <w14:ligatures w14:val="standardContextual"/>
          </w:rPr>
          <w:tab/>
        </w:r>
        <w:r w:rsidRPr="00A612A8">
          <w:rPr>
            <w:rStyle w:val="Lienhypertexte"/>
            <w:noProof/>
          </w:rPr>
          <w:t>Contenu des prix</w:t>
        </w:r>
        <w:r>
          <w:rPr>
            <w:noProof/>
            <w:webHidden/>
          </w:rPr>
          <w:tab/>
        </w:r>
        <w:r>
          <w:rPr>
            <w:noProof/>
            <w:webHidden/>
          </w:rPr>
          <w:fldChar w:fldCharType="begin"/>
        </w:r>
        <w:r>
          <w:rPr>
            <w:noProof/>
            <w:webHidden/>
          </w:rPr>
          <w:instrText xml:space="preserve"> PAGEREF _Toc209184810 \h </w:instrText>
        </w:r>
        <w:r>
          <w:rPr>
            <w:noProof/>
            <w:webHidden/>
          </w:rPr>
        </w:r>
        <w:r>
          <w:rPr>
            <w:noProof/>
            <w:webHidden/>
          </w:rPr>
          <w:fldChar w:fldCharType="separate"/>
        </w:r>
        <w:r>
          <w:rPr>
            <w:noProof/>
            <w:webHidden/>
          </w:rPr>
          <w:t>15</w:t>
        </w:r>
        <w:r>
          <w:rPr>
            <w:noProof/>
            <w:webHidden/>
          </w:rPr>
          <w:fldChar w:fldCharType="end"/>
        </w:r>
      </w:hyperlink>
    </w:p>
    <w:p w14:paraId="0F1EEB0D" w14:textId="720B75EA" w:rsidR="00AC0866" w:rsidRDefault="00AC0866">
      <w:pPr>
        <w:pStyle w:val="TM1"/>
        <w:rPr>
          <w:rFonts w:eastAsiaTheme="minorEastAsia"/>
          <w:b w:val="0"/>
          <w:noProof/>
          <w:kern w:val="2"/>
          <w:sz w:val="24"/>
          <w:szCs w:val="24"/>
          <w:lang w:eastAsia="fr-FR"/>
          <w14:ligatures w14:val="standardContextual"/>
        </w:rPr>
      </w:pPr>
      <w:hyperlink w:anchor="_Toc209184811" w:history="1">
        <w:r w:rsidRPr="00A612A8">
          <w:rPr>
            <w:rStyle w:val="Lienhypertexte"/>
            <w:noProof/>
          </w:rPr>
          <w:t>ARTICLE 6-</w:t>
        </w:r>
        <w:r>
          <w:rPr>
            <w:rFonts w:eastAsiaTheme="minorEastAsia"/>
            <w:b w:val="0"/>
            <w:noProof/>
            <w:kern w:val="2"/>
            <w:sz w:val="24"/>
            <w:szCs w:val="24"/>
            <w:lang w:eastAsia="fr-FR"/>
            <w14:ligatures w14:val="standardContextual"/>
          </w:rPr>
          <w:tab/>
        </w:r>
        <w:r w:rsidRPr="00A612A8">
          <w:rPr>
            <w:rStyle w:val="Lienhypertexte"/>
            <w:noProof/>
          </w:rPr>
          <w:t>Variation des prix</w:t>
        </w:r>
        <w:r>
          <w:rPr>
            <w:noProof/>
            <w:webHidden/>
          </w:rPr>
          <w:tab/>
        </w:r>
        <w:r>
          <w:rPr>
            <w:noProof/>
            <w:webHidden/>
          </w:rPr>
          <w:fldChar w:fldCharType="begin"/>
        </w:r>
        <w:r>
          <w:rPr>
            <w:noProof/>
            <w:webHidden/>
          </w:rPr>
          <w:instrText xml:space="preserve"> PAGEREF _Toc209184811 \h </w:instrText>
        </w:r>
        <w:r>
          <w:rPr>
            <w:noProof/>
            <w:webHidden/>
          </w:rPr>
        </w:r>
        <w:r>
          <w:rPr>
            <w:noProof/>
            <w:webHidden/>
          </w:rPr>
          <w:fldChar w:fldCharType="separate"/>
        </w:r>
        <w:r>
          <w:rPr>
            <w:noProof/>
            <w:webHidden/>
          </w:rPr>
          <w:t>15</w:t>
        </w:r>
        <w:r>
          <w:rPr>
            <w:noProof/>
            <w:webHidden/>
          </w:rPr>
          <w:fldChar w:fldCharType="end"/>
        </w:r>
      </w:hyperlink>
    </w:p>
    <w:p w14:paraId="302C0580" w14:textId="6803E3B6" w:rsidR="00AC0866" w:rsidRDefault="00AC0866">
      <w:pPr>
        <w:pStyle w:val="TM2"/>
        <w:tabs>
          <w:tab w:val="left" w:pos="1540"/>
          <w:tab w:val="right" w:leader="dot" w:pos="9062"/>
        </w:tabs>
        <w:rPr>
          <w:rFonts w:eastAsiaTheme="minorEastAsia"/>
          <w:i w:val="0"/>
          <w:noProof/>
          <w:kern w:val="2"/>
          <w:sz w:val="24"/>
          <w:szCs w:val="24"/>
          <w:lang w:eastAsia="fr-FR"/>
          <w14:ligatures w14:val="standardContextual"/>
        </w:rPr>
      </w:pPr>
      <w:hyperlink w:anchor="_Toc209184812" w:history="1">
        <w:r w:rsidRPr="00A612A8">
          <w:rPr>
            <w:rStyle w:val="Lienhypertexte"/>
            <w:noProof/>
          </w:rPr>
          <w:t>Article 6.1-</w:t>
        </w:r>
        <w:r>
          <w:rPr>
            <w:rFonts w:eastAsiaTheme="minorEastAsia"/>
            <w:i w:val="0"/>
            <w:noProof/>
            <w:kern w:val="2"/>
            <w:sz w:val="24"/>
            <w:szCs w:val="24"/>
            <w:lang w:eastAsia="fr-FR"/>
            <w14:ligatures w14:val="standardContextual"/>
          </w:rPr>
          <w:tab/>
        </w:r>
        <w:r w:rsidRPr="00A612A8">
          <w:rPr>
            <w:rStyle w:val="Lienhypertexte"/>
            <w:noProof/>
          </w:rPr>
          <w:t>Mois d’établissement des prix</w:t>
        </w:r>
        <w:r>
          <w:rPr>
            <w:noProof/>
            <w:webHidden/>
          </w:rPr>
          <w:tab/>
        </w:r>
        <w:r>
          <w:rPr>
            <w:noProof/>
            <w:webHidden/>
          </w:rPr>
          <w:fldChar w:fldCharType="begin"/>
        </w:r>
        <w:r>
          <w:rPr>
            <w:noProof/>
            <w:webHidden/>
          </w:rPr>
          <w:instrText xml:space="preserve"> PAGEREF _Toc209184812 \h </w:instrText>
        </w:r>
        <w:r>
          <w:rPr>
            <w:noProof/>
            <w:webHidden/>
          </w:rPr>
        </w:r>
        <w:r>
          <w:rPr>
            <w:noProof/>
            <w:webHidden/>
          </w:rPr>
          <w:fldChar w:fldCharType="separate"/>
        </w:r>
        <w:r>
          <w:rPr>
            <w:noProof/>
            <w:webHidden/>
          </w:rPr>
          <w:t>16</w:t>
        </w:r>
        <w:r>
          <w:rPr>
            <w:noProof/>
            <w:webHidden/>
          </w:rPr>
          <w:fldChar w:fldCharType="end"/>
        </w:r>
      </w:hyperlink>
    </w:p>
    <w:p w14:paraId="23DBDDB0" w14:textId="57A37CE7" w:rsidR="00AC0866" w:rsidRDefault="00AC0866">
      <w:pPr>
        <w:pStyle w:val="TM2"/>
        <w:tabs>
          <w:tab w:val="left" w:pos="1540"/>
          <w:tab w:val="right" w:leader="dot" w:pos="9062"/>
        </w:tabs>
        <w:rPr>
          <w:rFonts w:eastAsiaTheme="minorEastAsia"/>
          <w:i w:val="0"/>
          <w:noProof/>
          <w:kern w:val="2"/>
          <w:sz w:val="24"/>
          <w:szCs w:val="24"/>
          <w:lang w:eastAsia="fr-FR"/>
          <w14:ligatures w14:val="standardContextual"/>
        </w:rPr>
      </w:pPr>
      <w:hyperlink w:anchor="_Toc209184813" w:history="1">
        <w:r w:rsidRPr="00A612A8">
          <w:rPr>
            <w:rStyle w:val="Lienhypertexte"/>
            <w:noProof/>
          </w:rPr>
          <w:t>Article 6.2-</w:t>
        </w:r>
        <w:r>
          <w:rPr>
            <w:rFonts w:eastAsiaTheme="minorEastAsia"/>
            <w:i w:val="0"/>
            <w:noProof/>
            <w:kern w:val="2"/>
            <w:sz w:val="24"/>
            <w:szCs w:val="24"/>
            <w:lang w:eastAsia="fr-FR"/>
            <w14:ligatures w14:val="standardContextual"/>
          </w:rPr>
          <w:tab/>
        </w:r>
        <w:r w:rsidRPr="00A612A8">
          <w:rPr>
            <w:rStyle w:val="Lienhypertexte"/>
            <w:noProof/>
          </w:rPr>
          <w:t>Modalités de variation des prix</w:t>
        </w:r>
        <w:r>
          <w:rPr>
            <w:noProof/>
            <w:webHidden/>
          </w:rPr>
          <w:tab/>
        </w:r>
        <w:r>
          <w:rPr>
            <w:noProof/>
            <w:webHidden/>
          </w:rPr>
          <w:fldChar w:fldCharType="begin"/>
        </w:r>
        <w:r>
          <w:rPr>
            <w:noProof/>
            <w:webHidden/>
          </w:rPr>
          <w:instrText xml:space="preserve"> PAGEREF _Toc209184813 \h </w:instrText>
        </w:r>
        <w:r>
          <w:rPr>
            <w:noProof/>
            <w:webHidden/>
          </w:rPr>
        </w:r>
        <w:r>
          <w:rPr>
            <w:noProof/>
            <w:webHidden/>
          </w:rPr>
          <w:fldChar w:fldCharType="separate"/>
        </w:r>
        <w:r>
          <w:rPr>
            <w:noProof/>
            <w:webHidden/>
          </w:rPr>
          <w:t>16</w:t>
        </w:r>
        <w:r>
          <w:rPr>
            <w:noProof/>
            <w:webHidden/>
          </w:rPr>
          <w:fldChar w:fldCharType="end"/>
        </w:r>
      </w:hyperlink>
    </w:p>
    <w:p w14:paraId="44D468C7" w14:textId="0EA9A7C1" w:rsidR="00AC0866" w:rsidRDefault="00AC0866">
      <w:pPr>
        <w:pStyle w:val="TM1"/>
        <w:rPr>
          <w:rFonts w:eastAsiaTheme="minorEastAsia"/>
          <w:b w:val="0"/>
          <w:noProof/>
          <w:kern w:val="2"/>
          <w:sz w:val="24"/>
          <w:szCs w:val="24"/>
          <w:lang w:eastAsia="fr-FR"/>
          <w14:ligatures w14:val="standardContextual"/>
        </w:rPr>
      </w:pPr>
      <w:hyperlink w:anchor="_Toc209184814" w:history="1">
        <w:r w:rsidRPr="00A612A8">
          <w:rPr>
            <w:rStyle w:val="Lienhypertexte"/>
            <w:noProof/>
          </w:rPr>
          <w:t>ARTICLE 7-</w:t>
        </w:r>
        <w:r>
          <w:rPr>
            <w:rFonts w:eastAsiaTheme="minorEastAsia"/>
            <w:b w:val="0"/>
            <w:noProof/>
            <w:kern w:val="2"/>
            <w:sz w:val="24"/>
            <w:szCs w:val="24"/>
            <w:lang w:eastAsia="fr-FR"/>
            <w14:ligatures w14:val="standardContextual"/>
          </w:rPr>
          <w:tab/>
        </w:r>
        <w:r w:rsidRPr="00A612A8">
          <w:rPr>
            <w:rStyle w:val="Lienhypertexte"/>
            <w:noProof/>
          </w:rPr>
          <w:t>Clauses de réexamen</w:t>
        </w:r>
        <w:r>
          <w:rPr>
            <w:noProof/>
            <w:webHidden/>
          </w:rPr>
          <w:tab/>
        </w:r>
        <w:r>
          <w:rPr>
            <w:noProof/>
            <w:webHidden/>
          </w:rPr>
          <w:fldChar w:fldCharType="begin"/>
        </w:r>
        <w:r>
          <w:rPr>
            <w:noProof/>
            <w:webHidden/>
          </w:rPr>
          <w:instrText xml:space="preserve"> PAGEREF _Toc209184814 \h </w:instrText>
        </w:r>
        <w:r>
          <w:rPr>
            <w:noProof/>
            <w:webHidden/>
          </w:rPr>
        </w:r>
        <w:r>
          <w:rPr>
            <w:noProof/>
            <w:webHidden/>
          </w:rPr>
          <w:fldChar w:fldCharType="separate"/>
        </w:r>
        <w:r>
          <w:rPr>
            <w:noProof/>
            <w:webHidden/>
          </w:rPr>
          <w:t>17</w:t>
        </w:r>
        <w:r>
          <w:rPr>
            <w:noProof/>
            <w:webHidden/>
          </w:rPr>
          <w:fldChar w:fldCharType="end"/>
        </w:r>
      </w:hyperlink>
    </w:p>
    <w:p w14:paraId="23C46AD8" w14:textId="02A35CCF" w:rsidR="00AC0866" w:rsidRDefault="00AC0866">
      <w:pPr>
        <w:pStyle w:val="TM2"/>
        <w:tabs>
          <w:tab w:val="left" w:pos="1540"/>
          <w:tab w:val="right" w:leader="dot" w:pos="9062"/>
        </w:tabs>
        <w:rPr>
          <w:rFonts w:eastAsiaTheme="minorEastAsia"/>
          <w:i w:val="0"/>
          <w:noProof/>
          <w:kern w:val="2"/>
          <w:sz w:val="24"/>
          <w:szCs w:val="24"/>
          <w:lang w:eastAsia="fr-FR"/>
          <w14:ligatures w14:val="standardContextual"/>
        </w:rPr>
      </w:pPr>
      <w:hyperlink w:anchor="_Toc209184815" w:history="1">
        <w:r w:rsidRPr="00A612A8">
          <w:rPr>
            <w:rStyle w:val="Lienhypertexte"/>
            <w:noProof/>
          </w:rPr>
          <w:t>Article 7.1-</w:t>
        </w:r>
        <w:r>
          <w:rPr>
            <w:rFonts w:eastAsiaTheme="minorEastAsia"/>
            <w:i w:val="0"/>
            <w:noProof/>
            <w:kern w:val="2"/>
            <w:sz w:val="24"/>
            <w:szCs w:val="24"/>
            <w:lang w:eastAsia="fr-FR"/>
            <w14:ligatures w14:val="standardContextual"/>
          </w:rPr>
          <w:tab/>
        </w:r>
        <w:r w:rsidRPr="00A612A8">
          <w:rPr>
            <w:rStyle w:val="Lienhypertexte"/>
            <w:noProof/>
          </w:rPr>
          <w:t>Remplacement du titulaire initial par un nouveau titulaire en cours d’exécution</w:t>
        </w:r>
        <w:r>
          <w:rPr>
            <w:noProof/>
            <w:webHidden/>
          </w:rPr>
          <w:tab/>
        </w:r>
        <w:r>
          <w:rPr>
            <w:noProof/>
            <w:webHidden/>
          </w:rPr>
          <w:fldChar w:fldCharType="begin"/>
        </w:r>
        <w:r>
          <w:rPr>
            <w:noProof/>
            <w:webHidden/>
          </w:rPr>
          <w:instrText xml:space="preserve"> PAGEREF _Toc209184815 \h </w:instrText>
        </w:r>
        <w:r>
          <w:rPr>
            <w:noProof/>
            <w:webHidden/>
          </w:rPr>
        </w:r>
        <w:r>
          <w:rPr>
            <w:noProof/>
            <w:webHidden/>
          </w:rPr>
          <w:fldChar w:fldCharType="separate"/>
        </w:r>
        <w:r>
          <w:rPr>
            <w:noProof/>
            <w:webHidden/>
          </w:rPr>
          <w:t>17</w:t>
        </w:r>
        <w:r>
          <w:rPr>
            <w:noProof/>
            <w:webHidden/>
          </w:rPr>
          <w:fldChar w:fldCharType="end"/>
        </w:r>
      </w:hyperlink>
    </w:p>
    <w:p w14:paraId="41439E0F" w14:textId="47BE9B93" w:rsidR="00AC0866" w:rsidRDefault="00AC0866">
      <w:pPr>
        <w:pStyle w:val="TM2"/>
        <w:tabs>
          <w:tab w:val="left" w:pos="1540"/>
          <w:tab w:val="right" w:leader="dot" w:pos="9062"/>
        </w:tabs>
        <w:rPr>
          <w:rFonts w:eastAsiaTheme="minorEastAsia"/>
          <w:i w:val="0"/>
          <w:noProof/>
          <w:kern w:val="2"/>
          <w:sz w:val="24"/>
          <w:szCs w:val="24"/>
          <w:lang w:eastAsia="fr-FR"/>
          <w14:ligatures w14:val="standardContextual"/>
        </w:rPr>
      </w:pPr>
      <w:hyperlink w:anchor="_Toc209184816" w:history="1">
        <w:r w:rsidRPr="00A612A8">
          <w:rPr>
            <w:rStyle w:val="Lienhypertexte"/>
            <w:noProof/>
          </w:rPr>
          <w:t>Article 7.2-</w:t>
        </w:r>
        <w:r>
          <w:rPr>
            <w:rFonts w:eastAsiaTheme="minorEastAsia"/>
            <w:i w:val="0"/>
            <w:noProof/>
            <w:kern w:val="2"/>
            <w:sz w:val="24"/>
            <w:szCs w:val="24"/>
            <w:lang w:eastAsia="fr-FR"/>
            <w14:ligatures w14:val="standardContextual"/>
          </w:rPr>
          <w:tab/>
        </w:r>
        <w:r w:rsidRPr="00A612A8">
          <w:rPr>
            <w:rStyle w:val="Lienhypertexte"/>
            <w:noProof/>
          </w:rPr>
          <w:t>Remplacement du mandataire du groupement en cours d’exécution</w:t>
        </w:r>
        <w:r>
          <w:rPr>
            <w:noProof/>
            <w:webHidden/>
          </w:rPr>
          <w:tab/>
        </w:r>
        <w:r>
          <w:rPr>
            <w:noProof/>
            <w:webHidden/>
          </w:rPr>
          <w:fldChar w:fldCharType="begin"/>
        </w:r>
        <w:r>
          <w:rPr>
            <w:noProof/>
            <w:webHidden/>
          </w:rPr>
          <w:instrText xml:space="preserve"> PAGEREF _Toc209184816 \h </w:instrText>
        </w:r>
        <w:r>
          <w:rPr>
            <w:noProof/>
            <w:webHidden/>
          </w:rPr>
        </w:r>
        <w:r>
          <w:rPr>
            <w:noProof/>
            <w:webHidden/>
          </w:rPr>
          <w:fldChar w:fldCharType="separate"/>
        </w:r>
        <w:r>
          <w:rPr>
            <w:noProof/>
            <w:webHidden/>
          </w:rPr>
          <w:t>18</w:t>
        </w:r>
        <w:r>
          <w:rPr>
            <w:noProof/>
            <w:webHidden/>
          </w:rPr>
          <w:fldChar w:fldCharType="end"/>
        </w:r>
      </w:hyperlink>
    </w:p>
    <w:p w14:paraId="5A138B20" w14:textId="56DCA515" w:rsidR="00AC0866" w:rsidRDefault="00AC0866">
      <w:pPr>
        <w:pStyle w:val="TM1"/>
        <w:rPr>
          <w:rFonts w:eastAsiaTheme="minorEastAsia"/>
          <w:b w:val="0"/>
          <w:noProof/>
          <w:kern w:val="2"/>
          <w:sz w:val="24"/>
          <w:szCs w:val="24"/>
          <w:lang w:eastAsia="fr-FR"/>
          <w14:ligatures w14:val="standardContextual"/>
        </w:rPr>
      </w:pPr>
      <w:hyperlink w:anchor="_Toc209184817" w:history="1">
        <w:r w:rsidRPr="00A612A8">
          <w:rPr>
            <w:rStyle w:val="Lienhypertexte"/>
            <w:noProof/>
          </w:rPr>
          <w:t>ARTICLE 8-</w:t>
        </w:r>
        <w:r>
          <w:rPr>
            <w:rFonts w:eastAsiaTheme="minorEastAsia"/>
            <w:b w:val="0"/>
            <w:noProof/>
            <w:kern w:val="2"/>
            <w:sz w:val="24"/>
            <w:szCs w:val="24"/>
            <w:lang w:eastAsia="fr-FR"/>
            <w14:ligatures w14:val="standardContextual"/>
          </w:rPr>
          <w:tab/>
        </w:r>
        <w:r w:rsidRPr="00A612A8">
          <w:rPr>
            <w:rStyle w:val="Lienhypertexte"/>
            <w:noProof/>
          </w:rPr>
          <w:t>Modalités de règlement des prestations</w:t>
        </w:r>
        <w:r>
          <w:rPr>
            <w:noProof/>
            <w:webHidden/>
          </w:rPr>
          <w:tab/>
        </w:r>
        <w:r>
          <w:rPr>
            <w:noProof/>
            <w:webHidden/>
          </w:rPr>
          <w:fldChar w:fldCharType="begin"/>
        </w:r>
        <w:r>
          <w:rPr>
            <w:noProof/>
            <w:webHidden/>
          </w:rPr>
          <w:instrText xml:space="preserve"> PAGEREF _Toc209184817 \h </w:instrText>
        </w:r>
        <w:r>
          <w:rPr>
            <w:noProof/>
            <w:webHidden/>
          </w:rPr>
        </w:r>
        <w:r>
          <w:rPr>
            <w:noProof/>
            <w:webHidden/>
          </w:rPr>
          <w:fldChar w:fldCharType="separate"/>
        </w:r>
        <w:r>
          <w:rPr>
            <w:noProof/>
            <w:webHidden/>
          </w:rPr>
          <w:t>18</w:t>
        </w:r>
        <w:r>
          <w:rPr>
            <w:noProof/>
            <w:webHidden/>
          </w:rPr>
          <w:fldChar w:fldCharType="end"/>
        </w:r>
      </w:hyperlink>
    </w:p>
    <w:p w14:paraId="3ACD371F" w14:textId="044FB7D6" w:rsidR="00AC0866" w:rsidRDefault="00AC0866">
      <w:pPr>
        <w:pStyle w:val="TM2"/>
        <w:tabs>
          <w:tab w:val="left" w:pos="1540"/>
          <w:tab w:val="right" w:leader="dot" w:pos="9062"/>
        </w:tabs>
        <w:rPr>
          <w:rFonts w:eastAsiaTheme="minorEastAsia"/>
          <w:i w:val="0"/>
          <w:noProof/>
          <w:kern w:val="2"/>
          <w:sz w:val="24"/>
          <w:szCs w:val="24"/>
          <w:lang w:eastAsia="fr-FR"/>
          <w14:ligatures w14:val="standardContextual"/>
        </w:rPr>
      </w:pPr>
      <w:hyperlink w:anchor="_Toc209184818" w:history="1">
        <w:r w:rsidRPr="00A612A8">
          <w:rPr>
            <w:rStyle w:val="Lienhypertexte"/>
            <w:noProof/>
          </w:rPr>
          <w:t>Article 8.1-</w:t>
        </w:r>
        <w:r>
          <w:rPr>
            <w:rFonts w:eastAsiaTheme="minorEastAsia"/>
            <w:i w:val="0"/>
            <w:noProof/>
            <w:kern w:val="2"/>
            <w:sz w:val="24"/>
            <w:szCs w:val="24"/>
            <w:lang w:eastAsia="fr-FR"/>
            <w14:ligatures w14:val="standardContextual"/>
          </w:rPr>
          <w:tab/>
        </w:r>
        <w:r w:rsidRPr="00A612A8">
          <w:rPr>
            <w:rStyle w:val="Lienhypertexte"/>
            <w:noProof/>
          </w:rPr>
          <w:t>T.V.A.</w:t>
        </w:r>
        <w:r>
          <w:rPr>
            <w:noProof/>
            <w:webHidden/>
          </w:rPr>
          <w:tab/>
        </w:r>
        <w:r>
          <w:rPr>
            <w:noProof/>
            <w:webHidden/>
          </w:rPr>
          <w:fldChar w:fldCharType="begin"/>
        </w:r>
        <w:r>
          <w:rPr>
            <w:noProof/>
            <w:webHidden/>
          </w:rPr>
          <w:instrText xml:space="preserve"> PAGEREF _Toc209184818 \h </w:instrText>
        </w:r>
        <w:r>
          <w:rPr>
            <w:noProof/>
            <w:webHidden/>
          </w:rPr>
        </w:r>
        <w:r>
          <w:rPr>
            <w:noProof/>
            <w:webHidden/>
          </w:rPr>
          <w:fldChar w:fldCharType="separate"/>
        </w:r>
        <w:r>
          <w:rPr>
            <w:noProof/>
            <w:webHidden/>
          </w:rPr>
          <w:t>18</w:t>
        </w:r>
        <w:r>
          <w:rPr>
            <w:noProof/>
            <w:webHidden/>
          </w:rPr>
          <w:fldChar w:fldCharType="end"/>
        </w:r>
      </w:hyperlink>
    </w:p>
    <w:p w14:paraId="6DC87AB3" w14:textId="6805D675" w:rsidR="00AC0866" w:rsidRDefault="00AC0866">
      <w:pPr>
        <w:pStyle w:val="TM2"/>
        <w:tabs>
          <w:tab w:val="left" w:pos="1540"/>
          <w:tab w:val="right" w:leader="dot" w:pos="9062"/>
        </w:tabs>
        <w:rPr>
          <w:rFonts w:eastAsiaTheme="minorEastAsia"/>
          <w:i w:val="0"/>
          <w:noProof/>
          <w:kern w:val="2"/>
          <w:sz w:val="24"/>
          <w:szCs w:val="24"/>
          <w:lang w:eastAsia="fr-FR"/>
          <w14:ligatures w14:val="standardContextual"/>
        </w:rPr>
      </w:pPr>
      <w:hyperlink w:anchor="_Toc209184819" w:history="1">
        <w:r w:rsidRPr="00A612A8">
          <w:rPr>
            <w:rStyle w:val="Lienhypertexte"/>
            <w:noProof/>
          </w:rPr>
          <w:t>Article 8.2-</w:t>
        </w:r>
        <w:r>
          <w:rPr>
            <w:rFonts w:eastAsiaTheme="minorEastAsia"/>
            <w:i w:val="0"/>
            <w:noProof/>
            <w:kern w:val="2"/>
            <w:sz w:val="24"/>
            <w:szCs w:val="24"/>
            <w:lang w:eastAsia="fr-FR"/>
            <w14:ligatures w14:val="standardContextual"/>
          </w:rPr>
          <w:tab/>
        </w:r>
        <w:r w:rsidRPr="00A612A8">
          <w:rPr>
            <w:rStyle w:val="Lienhypertexte"/>
            <w:noProof/>
          </w:rPr>
          <w:t>Délais de paiement</w:t>
        </w:r>
        <w:r>
          <w:rPr>
            <w:noProof/>
            <w:webHidden/>
          </w:rPr>
          <w:tab/>
        </w:r>
        <w:r>
          <w:rPr>
            <w:noProof/>
            <w:webHidden/>
          </w:rPr>
          <w:fldChar w:fldCharType="begin"/>
        </w:r>
        <w:r>
          <w:rPr>
            <w:noProof/>
            <w:webHidden/>
          </w:rPr>
          <w:instrText xml:space="preserve"> PAGEREF _Toc209184819 \h </w:instrText>
        </w:r>
        <w:r>
          <w:rPr>
            <w:noProof/>
            <w:webHidden/>
          </w:rPr>
        </w:r>
        <w:r>
          <w:rPr>
            <w:noProof/>
            <w:webHidden/>
          </w:rPr>
          <w:fldChar w:fldCharType="separate"/>
        </w:r>
        <w:r>
          <w:rPr>
            <w:noProof/>
            <w:webHidden/>
          </w:rPr>
          <w:t>18</w:t>
        </w:r>
        <w:r>
          <w:rPr>
            <w:noProof/>
            <w:webHidden/>
          </w:rPr>
          <w:fldChar w:fldCharType="end"/>
        </w:r>
      </w:hyperlink>
    </w:p>
    <w:p w14:paraId="3F180815" w14:textId="21BAB9A3" w:rsidR="00AC0866" w:rsidRDefault="00AC0866">
      <w:pPr>
        <w:pStyle w:val="TM2"/>
        <w:tabs>
          <w:tab w:val="left" w:pos="1540"/>
          <w:tab w:val="right" w:leader="dot" w:pos="9062"/>
        </w:tabs>
        <w:rPr>
          <w:rFonts w:eastAsiaTheme="minorEastAsia"/>
          <w:i w:val="0"/>
          <w:noProof/>
          <w:kern w:val="2"/>
          <w:sz w:val="24"/>
          <w:szCs w:val="24"/>
          <w:lang w:eastAsia="fr-FR"/>
          <w14:ligatures w14:val="standardContextual"/>
        </w:rPr>
      </w:pPr>
      <w:hyperlink w:anchor="_Toc209184820" w:history="1">
        <w:r w:rsidRPr="00A612A8">
          <w:rPr>
            <w:rStyle w:val="Lienhypertexte"/>
            <w:noProof/>
          </w:rPr>
          <w:t>Article 8.3-</w:t>
        </w:r>
        <w:r>
          <w:rPr>
            <w:rFonts w:eastAsiaTheme="minorEastAsia"/>
            <w:i w:val="0"/>
            <w:noProof/>
            <w:kern w:val="2"/>
            <w:sz w:val="24"/>
            <w:szCs w:val="24"/>
            <w:lang w:eastAsia="fr-FR"/>
            <w14:ligatures w14:val="standardContextual"/>
          </w:rPr>
          <w:tab/>
        </w:r>
        <w:r w:rsidRPr="00A612A8">
          <w:rPr>
            <w:rStyle w:val="Lienhypertexte"/>
            <w:noProof/>
          </w:rPr>
          <w:t>Constatation de l’exécution des prestations</w:t>
        </w:r>
        <w:r>
          <w:rPr>
            <w:noProof/>
            <w:webHidden/>
          </w:rPr>
          <w:tab/>
        </w:r>
        <w:r>
          <w:rPr>
            <w:noProof/>
            <w:webHidden/>
          </w:rPr>
          <w:fldChar w:fldCharType="begin"/>
        </w:r>
        <w:r>
          <w:rPr>
            <w:noProof/>
            <w:webHidden/>
          </w:rPr>
          <w:instrText xml:space="preserve"> PAGEREF _Toc209184820 \h </w:instrText>
        </w:r>
        <w:r>
          <w:rPr>
            <w:noProof/>
            <w:webHidden/>
          </w:rPr>
        </w:r>
        <w:r>
          <w:rPr>
            <w:noProof/>
            <w:webHidden/>
          </w:rPr>
          <w:fldChar w:fldCharType="separate"/>
        </w:r>
        <w:r>
          <w:rPr>
            <w:noProof/>
            <w:webHidden/>
          </w:rPr>
          <w:t>18</w:t>
        </w:r>
        <w:r>
          <w:rPr>
            <w:noProof/>
            <w:webHidden/>
          </w:rPr>
          <w:fldChar w:fldCharType="end"/>
        </w:r>
      </w:hyperlink>
    </w:p>
    <w:p w14:paraId="17FAEC91" w14:textId="57B9974A" w:rsidR="00AC0866" w:rsidRDefault="00AC0866">
      <w:pPr>
        <w:pStyle w:val="TM2"/>
        <w:tabs>
          <w:tab w:val="left" w:pos="1540"/>
          <w:tab w:val="right" w:leader="dot" w:pos="9062"/>
        </w:tabs>
        <w:rPr>
          <w:rFonts w:eastAsiaTheme="minorEastAsia"/>
          <w:i w:val="0"/>
          <w:noProof/>
          <w:kern w:val="2"/>
          <w:sz w:val="24"/>
          <w:szCs w:val="24"/>
          <w:lang w:eastAsia="fr-FR"/>
          <w14:ligatures w14:val="standardContextual"/>
        </w:rPr>
      </w:pPr>
      <w:hyperlink w:anchor="_Toc209184821" w:history="1">
        <w:r w:rsidRPr="00A612A8">
          <w:rPr>
            <w:rStyle w:val="Lienhypertexte"/>
            <w:noProof/>
          </w:rPr>
          <w:t>Article 8.4-</w:t>
        </w:r>
        <w:r>
          <w:rPr>
            <w:rFonts w:eastAsiaTheme="minorEastAsia"/>
            <w:i w:val="0"/>
            <w:noProof/>
            <w:kern w:val="2"/>
            <w:sz w:val="24"/>
            <w:szCs w:val="24"/>
            <w:lang w:eastAsia="fr-FR"/>
            <w14:ligatures w14:val="standardContextual"/>
          </w:rPr>
          <w:tab/>
        </w:r>
        <w:r w:rsidRPr="00A612A8">
          <w:rPr>
            <w:rStyle w:val="Lienhypertexte"/>
            <w:noProof/>
          </w:rPr>
          <w:t>Intérêts moratoires</w:t>
        </w:r>
        <w:r>
          <w:rPr>
            <w:noProof/>
            <w:webHidden/>
          </w:rPr>
          <w:tab/>
        </w:r>
        <w:r>
          <w:rPr>
            <w:noProof/>
            <w:webHidden/>
          </w:rPr>
          <w:fldChar w:fldCharType="begin"/>
        </w:r>
        <w:r>
          <w:rPr>
            <w:noProof/>
            <w:webHidden/>
          </w:rPr>
          <w:instrText xml:space="preserve"> PAGEREF _Toc209184821 \h </w:instrText>
        </w:r>
        <w:r>
          <w:rPr>
            <w:noProof/>
            <w:webHidden/>
          </w:rPr>
        </w:r>
        <w:r>
          <w:rPr>
            <w:noProof/>
            <w:webHidden/>
          </w:rPr>
          <w:fldChar w:fldCharType="separate"/>
        </w:r>
        <w:r>
          <w:rPr>
            <w:noProof/>
            <w:webHidden/>
          </w:rPr>
          <w:t>18</w:t>
        </w:r>
        <w:r>
          <w:rPr>
            <w:noProof/>
            <w:webHidden/>
          </w:rPr>
          <w:fldChar w:fldCharType="end"/>
        </w:r>
      </w:hyperlink>
    </w:p>
    <w:p w14:paraId="10522F7A" w14:textId="121442B2" w:rsidR="00AC0866" w:rsidRDefault="00AC0866">
      <w:pPr>
        <w:pStyle w:val="TM2"/>
        <w:tabs>
          <w:tab w:val="left" w:pos="1540"/>
          <w:tab w:val="right" w:leader="dot" w:pos="9062"/>
        </w:tabs>
        <w:rPr>
          <w:rFonts w:eastAsiaTheme="minorEastAsia"/>
          <w:i w:val="0"/>
          <w:noProof/>
          <w:kern w:val="2"/>
          <w:sz w:val="24"/>
          <w:szCs w:val="24"/>
          <w:lang w:eastAsia="fr-FR"/>
          <w14:ligatures w14:val="standardContextual"/>
        </w:rPr>
      </w:pPr>
      <w:hyperlink w:anchor="_Toc209184822" w:history="1">
        <w:r w:rsidRPr="00A612A8">
          <w:rPr>
            <w:rStyle w:val="Lienhypertexte"/>
            <w:noProof/>
          </w:rPr>
          <w:t>Article 8.5-</w:t>
        </w:r>
        <w:r>
          <w:rPr>
            <w:rFonts w:eastAsiaTheme="minorEastAsia"/>
            <w:i w:val="0"/>
            <w:noProof/>
            <w:kern w:val="2"/>
            <w:sz w:val="24"/>
            <w:szCs w:val="24"/>
            <w:lang w:eastAsia="fr-FR"/>
            <w14:ligatures w14:val="standardContextual"/>
          </w:rPr>
          <w:tab/>
        </w:r>
        <w:r w:rsidRPr="00A612A8">
          <w:rPr>
            <w:rStyle w:val="Lienhypertexte"/>
            <w:noProof/>
          </w:rPr>
          <w:t>Mode de règlement</w:t>
        </w:r>
        <w:r>
          <w:rPr>
            <w:noProof/>
            <w:webHidden/>
          </w:rPr>
          <w:tab/>
        </w:r>
        <w:r>
          <w:rPr>
            <w:noProof/>
            <w:webHidden/>
          </w:rPr>
          <w:fldChar w:fldCharType="begin"/>
        </w:r>
        <w:r>
          <w:rPr>
            <w:noProof/>
            <w:webHidden/>
          </w:rPr>
          <w:instrText xml:space="preserve"> PAGEREF _Toc209184822 \h </w:instrText>
        </w:r>
        <w:r>
          <w:rPr>
            <w:noProof/>
            <w:webHidden/>
          </w:rPr>
        </w:r>
        <w:r>
          <w:rPr>
            <w:noProof/>
            <w:webHidden/>
          </w:rPr>
          <w:fldChar w:fldCharType="separate"/>
        </w:r>
        <w:r>
          <w:rPr>
            <w:noProof/>
            <w:webHidden/>
          </w:rPr>
          <w:t>18</w:t>
        </w:r>
        <w:r>
          <w:rPr>
            <w:noProof/>
            <w:webHidden/>
          </w:rPr>
          <w:fldChar w:fldCharType="end"/>
        </w:r>
      </w:hyperlink>
    </w:p>
    <w:p w14:paraId="3BF402A9" w14:textId="37C8ABA7" w:rsidR="00AC0866" w:rsidRDefault="00AC0866">
      <w:pPr>
        <w:pStyle w:val="TM2"/>
        <w:tabs>
          <w:tab w:val="left" w:pos="1540"/>
          <w:tab w:val="right" w:leader="dot" w:pos="9062"/>
        </w:tabs>
        <w:rPr>
          <w:rFonts w:eastAsiaTheme="minorEastAsia"/>
          <w:i w:val="0"/>
          <w:noProof/>
          <w:kern w:val="2"/>
          <w:sz w:val="24"/>
          <w:szCs w:val="24"/>
          <w:lang w:eastAsia="fr-FR"/>
          <w14:ligatures w14:val="standardContextual"/>
        </w:rPr>
      </w:pPr>
      <w:hyperlink w:anchor="_Toc209184823" w:history="1">
        <w:r w:rsidRPr="00A612A8">
          <w:rPr>
            <w:rStyle w:val="Lienhypertexte"/>
            <w:noProof/>
          </w:rPr>
          <w:t>Article 8.6-</w:t>
        </w:r>
        <w:r>
          <w:rPr>
            <w:rFonts w:eastAsiaTheme="minorEastAsia"/>
            <w:i w:val="0"/>
            <w:noProof/>
            <w:kern w:val="2"/>
            <w:sz w:val="24"/>
            <w:szCs w:val="24"/>
            <w:lang w:eastAsia="fr-FR"/>
            <w14:ligatures w14:val="standardContextual"/>
          </w:rPr>
          <w:tab/>
        </w:r>
        <w:r w:rsidRPr="00A612A8">
          <w:rPr>
            <w:rStyle w:val="Lienhypertexte"/>
            <w:noProof/>
          </w:rPr>
          <w:t>Périodicité des paiements - Acomptes</w:t>
        </w:r>
        <w:r>
          <w:rPr>
            <w:noProof/>
            <w:webHidden/>
          </w:rPr>
          <w:tab/>
        </w:r>
        <w:r>
          <w:rPr>
            <w:noProof/>
            <w:webHidden/>
          </w:rPr>
          <w:fldChar w:fldCharType="begin"/>
        </w:r>
        <w:r>
          <w:rPr>
            <w:noProof/>
            <w:webHidden/>
          </w:rPr>
          <w:instrText xml:space="preserve"> PAGEREF _Toc209184823 \h </w:instrText>
        </w:r>
        <w:r>
          <w:rPr>
            <w:noProof/>
            <w:webHidden/>
          </w:rPr>
        </w:r>
        <w:r>
          <w:rPr>
            <w:noProof/>
            <w:webHidden/>
          </w:rPr>
          <w:fldChar w:fldCharType="separate"/>
        </w:r>
        <w:r>
          <w:rPr>
            <w:noProof/>
            <w:webHidden/>
          </w:rPr>
          <w:t>18</w:t>
        </w:r>
        <w:r>
          <w:rPr>
            <w:noProof/>
            <w:webHidden/>
          </w:rPr>
          <w:fldChar w:fldCharType="end"/>
        </w:r>
      </w:hyperlink>
    </w:p>
    <w:p w14:paraId="1B16CEBC" w14:textId="1DE49BEE" w:rsidR="00AC0866" w:rsidRDefault="00AC0866">
      <w:pPr>
        <w:pStyle w:val="TM2"/>
        <w:tabs>
          <w:tab w:val="left" w:pos="1540"/>
          <w:tab w:val="right" w:leader="dot" w:pos="9062"/>
        </w:tabs>
        <w:rPr>
          <w:rFonts w:eastAsiaTheme="minorEastAsia"/>
          <w:i w:val="0"/>
          <w:noProof/>
          <w:kern w:val="2"/>
          <w:sz w:val="24"/>
          <w:szCs w:val="24"/>
          <w:lang w:eastAsia="fr-FR"/>
          <w14:ligatures w14:val="standardContextual"/>
        </w:rPr>
      </w:pPr>
      <w:hyperlink w:anchor="_Toc209184824" w:history="1">
        <w:r w:rsidRPr="00A612A8">
          <w:rPr>
            <w:rStyle w:val="Lienhypertexte"/>
            <w:noProof/>
          </w:rPr>
          <w:t>Article 8.7-</w:t>
        </w:r>
        <w:r>
          <w:rPr>
            <w:rFonts w:eastAsiaTheme="minorEastAsia"/>
            <w:i w:val="0"/>
            <w:noProof/>
            <w:kern w:val="2"/>
            <w:sz w:val="24"/>
            <w:szCs w:val="24"/>
            <w:lang w:eastAsia="fr-FR"/>
            <w14:ligatures w14:val="standardContextual"/>
          </w:rPr>
          <w:tab/>
        </w:r>
        <w:r w:rsidRPr="00A612A8">
          <w:rPr>
            <w:rStyle w:val="Lienhypertexte"/>
            <w:noProof/>
          </w:rPr>
          <w:t>Présentation des demandes de paiement</w:t>
        </w:r>
        <w:r>
          <w:rPr>
            <w:noProof/>
            <w:webHidden/>
          </w:rPr>
          <w:tab/>
        </w:r>
        <w:r>
          <w:rPr>
            <w:noProof/>
            <w:webHidden/>
          </w:rPr>
          <w:fldChar w:fldCharType="begin"/>
        </w:r>
        <w:r>
          <w:rPr>
            <w:noProof/>
            <w:webHidden/>
          </w:rPr>
          <w:instrText xml:space="preserve"> PAGEREF _Toc209184824 \h </w:instrText>
        </w:r>
        <w:r>
          <w:rPr>
            <w:noProof/>
            <w:webHidden/>
          </w:rPr>
        </w:r>
        <w:r>
          <w:rPr>
            <w:noProof/>
            <w:webHidden/>
          </w:rPr>
          <w:fldChar w:fldCharType="separate"/>
        </w:r>
        <w:r>
          <w:rPr>
            <w:noProof/>
            <w:webHidden/>
          </w:rPr>
          <w:t>18</w:t>
        </w:r>
        <w:r>
          <w:rPr>
            <w:noProof/>
            <w:webHidden/>
          </w:rPr>
          <w:fldChar w:fldCharType="end"/>
        </w:r>
      </w:hyperlink>
    </w:p>
    <w:p w14:paraId="5505C4C2" w14:textId="0D5DA649" w:rsidR="00AC0866" w:rsidRDefault="00AC0866">
      <w:pPr>
        <w:pStyle w:val="TM2"/>
        <w:tabs>
          <w:tab w:val="left" w:pos="1540"/>
          <w:tab w:val="right" w:leader="dot" w:pos="9062"/>
        </w:tabs>
        <w:rPr>
          <w:rFonts w:eastAsiaTheme="minorEastAsia"/>
          <w:i w:val="0"/>
          <w:noProof/>
          <w:kern w:val="2"/>
          <w:sz w:val="24"/>
          <w:szCs w:val="24"/>
          <w:lang w:eastAsia="fr-FR"/>
          <w14:ligatures w14:val="standardContextual"/>
        </w:rPr>
      </w:pPr>
      <w:hyperlink w:anchor="_Toc209184825" w:history="1">
        <w:r w:rsidRPr="00A612A8">
          <w:rPr>
            <w:rStyle w:val="Lienhypertexte"/>
            <w:noProof/>
          </w:rPr>
          <w:t>Article 8.8-</w:t>
        </w:r>
        <w:r>
          <w:rPr>
            <w:rFonts w:eastAsiaTheme="minorEastAsia"/>
            <w:i w:val="0"/>
            <w:noProof/>
            <w:kern w:val="2"/>
            <w:sz w:val="24"/>
            <w:szCs w:val="24"/>
            <w:lang w:eastAsia="fr-FR"/>
            <w14:ligatures w14:val="standardContextual"/>
          </w:rPr>
          <w:tab/>
        </w:r>
        <w:r w:rsidRPr="00A612A8">
          <w:rPr>
            <w:rStyle w:val="Lienhypertexte"/>
            <w:noProof/>
          </w:rPr>
          <w:t>Transmission des demandes de paiement</w:t>
        </w:r>
        <w:r>
          <w:rPr>
            <w:noProof/>
            <w:webHidden/>
          </w:rPr>
          <w:tab/>
        </w:r>
        <w:r>
          <w:rPr>
            <w:noProof/>
            <w:webHidden/>
          </w:rPr>
          <w:fldChar w:fldCharType="begin"/>
        </w:r>
        <w:r>
          <w:rPr>
            <w:noProof/>
            <w:webHidden/>
          </w:rPr>
          <w:instrText xml:space="preserve"> PAGEREF _Toc209184825 \h </w:instrText>
        </w:r>
        <w:r>
          <w:rPr>
            <w:noProof/>
            <w:webHidden/>
          </w:rPr>
        </w:r>
        <w:r>
          <w:rPr>
            <w:noProof/>
            <w:webHidden/>
          </w:rPr>
          <w:fldChar w:fldCharType="separate"/>
        </w:r>
        <w:r>
          <w:rPr>
            <w:noProof/>
            <w:webHidden/>
          </w:rPr>
          <w:t>19</w:t>
        </w:r>
        <w:r>
          <w:rPr>
            <w:noProof/>
            <w:webHidden/>
          </w:rPr>
          <w:fldChar w:fldCharType="end"/>
        </w:r>
      </w:hyperlink>
    </w:p>
    <w:p w14:paraId="595A24BC" w14:textId="720AAA0E" w:rsidR="00AC0866" w:rsidRDefault="00AC0866">
      <w:pPr>
        <w:pStyle w:val="TM2"/>
        <w:tabs>
          <w:tab w:val="left" w:pos="1540"/>
          <w:tab w:val="right" w:leader="dot" w:pos="9062"/>
        </w:tabs>
        <w:rPr>
          <w:rFonts w:eastAsiaTheme="minorEastAsia"/>
          <w:i w:val="0"/>
          <w:noProof/>
          <w:kern w:val="2"/>
          <w:sz w:val="24"/>
          <w:szCs w:val="24"/>
          <w:lang w:eastAsia="fr-FR"/>
          <w14:ligatures w14:val="standardContextual"/>
        </w:rPr>
      </w:pPr>
      <w:hyperlink w:anchor="_Toc209184826" w:history="1">
        <w:r w:rsidRPr="00A612A8">
          <w:rPr>
            <w:rStyle w:val="Lienhypertexte"/>
            <w:noProof/>
          </w:rPr>
          <w:t>Article 8.9-</w:t>
        </w:r>
        <w:r>
          <w:rPr>
            <w:rFonts w:eastAsiaTheme="minorEastAsia"/>
            <w:i w:val="0"/>
            <w:noProof/>
            <w:kern w:val="2"/>
            <w:sz w:val="24"/>
            <w:szCs w:val="24"/>
            <w:lang w:eastAsia="fr-FR"/>
            <w14:ligatures w14:val="standardContextual"/>
          </w:rPr>
          <w:tab/>
        </w:r>
        <w:r w:rsidRPr="00A612A8">
          <w:rPr>
            <w:rStyle w:val="Lienhypertexte"/>
            <w:noProof/>
          </w:rPr>
          <w:t>Paiement des co-traitants et sous-traitants</w:t>
        </w:r>
        <w:r>
          <w:rPr>
            <w:noProof/>
            <w:webHidden/>
          </w:rPr>
          <w:tab/>
        </w:r>
        <w:r>
          <w:rPr>
            <w:noProof/>
            <w:webHidden/>
          </w:rPr>
          <w:fldChar w:fldCharType="begin"/>
        </w:r>
        <w:r>
          <w:rPr>
            <w:noProof/>
            <w:webHidden/>
          </w:rPr>
          <w:instrText xml:space="preserve"> PAGEREF _Toc209184826 \h </w:instrText>
        </w:r>
        <w:r>
          <w:rPr>
            <w:noProof/>
            <w:webHidden/>
          </w:rPr>
        </w:r>
        <w:r>
          <w:rPr>
            <w:noProof/>
            <w:webHidden/>
          </w:rPr>
          <w:fldChar w:fldCharType="separate"/>
        </w:r>
        <w:r>
          <w:rPr>
            <w:noProof/>
            <w:webHidden/>
          </w:rPr>
          <w:t>19</w:t>
        </w:r>
        <w:r>
          <w:rPr>
            <w:noProof/>
            <w:webHidden/>
          </w:rPr>
          <w:fldChar w:fldCharType="end"/>
        </w:r>
      </w:hyperlink>
    </w:p>
    <w:p w14:paraId="72402D77" w14:textId="6B1D6F38" w:rsidR="00AC0866" w:rsidRDefault="00AC0866">
      <w:pPr>
        <w:pStyle w:val="TM2"/>
        <w:tabs>
          <w:tab w:val="left" w:pos="1760"/>
          <w:tab w:val="right" w:leader="dot" w:pos="9062"/>
        </w:tabs>
        <w:rPr>
          <w:rFonts w:eastAsiaTheme="minorEastAsia"/>
          <w:i w:val="0"/>
          <w:noProof/>
          <w:kern w:val="2"/>
          <w:sz w:val="24"/>
          <w:szCs w:val="24"/>
          <w:lang w:eastAsia="fr-FR"/>
          <w14:ligatures w14:val="standardContextual"/>
        </w:rPr>
      </w:pPr>
      <w:hyperlink w:anchor="_Toc209184827" w:history="1">
        <w:r w:rsidRPr="00A612A8">
          <w:rPr>
            <w:rStyle w:val="Lienhypertexte"/>
            <w:noProof/>
          </w:rPr>
          <w:t>Article 8.10-</w:t>
        </w:r>
        <w:r>
          <w:rPr>
            <w:rFonts w:eastAsiaTheme="minorEastAsia"/>
            <w:i w:val="0"/>
            <w:noProof/>
            <w:kern w:val="2"/>
            <w:sz w:val="24"/>
            <w:szCs w:val="24"/>
            <w:lang w:eastAsia="fr-FR"/>
            <w14:ligatures w14:val="standardContextual"/>
          </w:rPr>
          <w:tab/>
        </w:r>
        <w:r w:rsidRPr="00A612A8">
          <w:rPr>
            <w:rStyle w:val="Lienhypertexte"/>
            <w:noProof/>
          </w:rPr>
          <w:t>Dispositions applicables en cas d’intervenants étrangers</w:t>
        </w:r>
        <w:r>
          <w:rPr>
            <w:noProof/>
            <w:webHidden/>
          </w:rPr>
          <w:tab/>
        </w:r>
        <w:r>
          <w:rPr>
            <w:noProof/>
            <w:webHidden/>
          </w:rPr>
          <w:fldChar w:fldCharType="begin"/>
        </w:r>
        <w:r>
          <w:rPr>
            <w:noProof/>
            <w:webHidden/>
          </w:rPr>
          <w:instrText xml:space="preserve"> PAGEREF _Toc209184827 \h </w:instrText>
        </w:r>
        <w:r>
          <w:rPr>
            <w:noProof/>
            <w:webHidden/>
          </w:rPr>
        </w:r>
        <w:r>
          <w:rPr>
            <w:noProof/>
            <w:webHidden/>
          </w:rPr>
          <w:fldChar w:fldCharType="separate"/>
        </w:r>
        <w:r>
          <w:rPr>
            <w:noProof/>
            <w:webHidden/>
          </w:rPr>
          <w:t>20</w:t>
        </w:r>
        <w:r>
          <w:rPr>
            <w:noProof/>
            <w:webHidden/>
          </w:rPr>
          <w:fldChar w:fldCharType="end"/>
        </w:r>
      </w:hyperlink>
    </w:p>
    <w:p w14:paraId="231D2106" w14:textId="42C5FF17" w:rsidR="00AC0866" w:rsidRDefault="00AC0866">
      <w:pPr>
        <w:pStyle w:val="TM2"/>
        <w:tabs>
          <w:tab w:val="left" w:pos="1760"/>
          <w:tab w:val="right" w:leader="dot" w:pos="9062"/>
        </w:tabs>
        <w:rPr>
          <w:rFonts w:eastAsiaTheme="minorEastAsia"/>
          <w:i w:val="0"/>
          <w:noProof/>
          <w:kern w:val="2"/>
          <w:sz w:val="24"/>
          <w:szCs w:val="24"/>
          <w:lang w:eastAsia="fr-FR"/>
          <w14:ligatures w14:val="standardContextual"/>
        </w:rPr>
      </w:pPr>
      <w:hyperlink w:anchor="_Toc209184828" w:history="1">
        <w:r w:rsidRPr="00A612A8">
          <w:rPr>
            <w:rStyle w:val="Lienhypertexte"/>
            <w:noProof/>
          </w:rPr>
          <w:t>Article 8.11-</w:t>
        </w:r>
        <w:r>
          <w:rPr>
            <w:rFonts w:eastAsiaTheme="minorEastAsia"/>
            <w:i w:val="0"/>
            <w:noProof/>
            <w:kern w:val="2"/>
            <w:sz w:val="24"/>
            <w:szCs w:val="24"/>
            <w:lang w:eastAsia="fr-FR"/>
            <w14:ligatures w14:val="standardContextual"/>
          </w:rPr>
          <w:tab/>
        </w:r>
        <w:r w:rsidRPr="00A612A8">
          <w:rPr>
            <w:rStyle w:val="Lienhypertexte"/>
            <w:noProof/>
          </w:rPr>
          <w:t>Avance</w:t>
        </w:r>
        <w:r>
          <w:rPr>
            <w:noProof/>
            <w:webHidden/>
          </w:rPr>
          <w:tab/>
        </w:r>
        <w:r>
          <w:rPr>
            <w:noProof/>
            <w:webHidden/>
          </w:rPr>
          <w:fldChar w:fldCharType="begin"/>
        </w:r>
        <w:r>
          <w:rPr>
            <w:noProof/>
            <w:webHidden/>
          </w:rPr>
          <w:instrText xml:space="preserve"> PAGEREF _Toc209184828 \h </w:instrText>
        </w:r>
        <w:r>
          <w:rPr>
            <w:noProof/>
            <w:webHidden/>
          </w:rPr>
        </w:r>
        <w:r>
          <w:rPr>
            <w:noProof/>
            <w:webHidden/>
          </w:rPr>
          <w:fldChar w:fldCharType="separate"/>
        </w:r>
        <w:r>
          <w:rPr>
            <w:noProof/>
            <w:webHidden/>
          </w:rPr>
          <w:t>20</w:t>
        </w:r>
        <w:r>
          <w:rPr>
            <w:noProof/>
            <w:webHidden/>
          </w:rPr>
          <w:fldChar w:fldCharType="end"/>
        </w:r>
      </w:hyperlink>
    </w:p>
    <w:p w14:paraId="2F88A126" w14:textId="35D2506B" w:rsidR="00AC0866" w:rsidRDefault="00AC0866">
      <w:pPr>
        <w:pStyle w:val="TM2"/>
        <w:tabs>
          <w:tab w:val="left" w:pos="1760"/>
          <w:tab w:val="right" w:leader="dot" w:pos="9062"/>
        </w:tabs>
        <w:rPr>
          <w:rFonts w:eastAsiaTheme="minorEastAsia"/>
          <w:i w:val="0"/>
          <w:noProof/>
          <w:kern w:val="2"/>
          <w:sz w:val="24"/>
          <w:szCs w:val="24"/>
          <w:lang w:eastAsia="fr-FR"/>
          <w14:ligatures w14:val="standardContextual"/>
        </w:rPr>
      </w:pPr>
      <w:hyperlink w:anchor="_Toc209184829" w:history="1">
        <w:r w:rsidRPr="00A612A8">
          <w:rPr>
            <w:rStyle w:val="Lienhypertexte"/>
            <w:noProof/>
          </w:rPr>
          <w:t>Article 8.12-</w:t>
        </w:r>
        <w:r>
          <w:rPr>
            <w:rFonts w:eastAsiaTheme="minorEastAsia"/>
            <w:i w:val="0"/>
            <w:noProof/>
            <w:kern w:val="2"/>
            <w:sz w:val="24"/>
            <w:szCs w:val="24"/>
            <w:lang w:eastAsia="fr-FR"/>
            <w14:ligatures w14:val="standardContextual"/>
          </w:rPr>
          <w:tab/>
        </w:r>
        <w:r w:rsidRPr="00A612A8">
          <w:rPr>
            <w:rStyle w:val="Lienhypertexte"/>
            <w:noProof/>
          </w:rPr>
          <w:t>Retenue de garantie</w:t>
        </w:r>
        <w:r>
          <w:rPr>
            <w:noProof/>
            <w:webHidden/>
          </w:rPr>
          <w:tab/>
        </w:r>
        <w:r>
          <w:rPr>
            <w:noProof/>
            <w:webHidden/>
          </w:rPr>
          <w:fldChar w:fldCharType="begin"/>
        </w:r>
        <w:r>
          <w:rPr>
            <w:noProof/>
            <w:webHidden/>
          </w:rPr>
          <w:instrText xml:space="preserve"> PAGEREF _Toc209184829 \h </w:instrText>
        </w:r>
        <w:r>
          <w:rPr>
            <w:noProof/>
            <w:webHidden/>
          </w:rPr>
        </w:r>
        <w:r>
          <w:rPr>
            <w:noProof/>
            <w:webHidden/>
          </w:rPr>
          <w:fldChar w:fldCharType="separate"/>
        </w:r>
        <w:r>
          <w:rPr>
            <w:noProof/>
            <w:webHidden/>
          </w:rPr>
          <w:t>20</w:t>
        </w:r>
        <w:r>
          <w:rPr>
            <w:noProof/>
            <w:webHidden/>
          </w:rPr>
          <w:fldChar w:fldCharType="end"/>
        </w:r>
      </w:hyperlink>
    </w:p>
    <w:p w14:paraId="279AEA99" w14:textId="712D1249" w:rsidR="00AC0866" w:rsidRDefault="00AC0866">
      <w:pPr>
        <w:pStyle w:val="TM1"/>
        <w:rPr>
          <w:rFonts w:eastAsiaTheme="minorEastAsia"/>
          <w:b w:val="0"/>
          <w:noProof/>
          <w:kern w:val="2"/>
          <w:sz w:val="24"/>
          <w:szCs w:val="24"/>
          <w:lang w:eastAsia="fr-FR"/>
          <w14:ligatures w14:val="standardContextual"/>
        </w:rPr>
      </w:pPr>
      <w:hyperlink w:anchor="_Toc209184830" w:history="1">
        <w:r w:rsidRPr="00A612A8">
          <w:rPr>
            <w:rStyle w:val="Lienhypertexte"/>
            <w:noProof/>
          </w:rPr>
          <w:t>ARTICLE 9-</w:t>
        </w:r>
        <w:r>
          <w:rPr>
            <w:rFonts w:eastAsiaTheme="minorEastAsia"/>
            <w:b w:val="0"/>
            <w:noProof/>
            <w:kern w:val="2"/>
            <w:sz w:val="24"/>
            <w:szCs w:val="24"/>
            <w:lang w:eastAsia="fr-FR"/>
            <w14:ligatures w14:val="standardContextual"/>
          </w:rPr>
          <w:tab/>
        </w:r>
        <w:r w:rsidRPr="00A612A8">
          <w:rPr>
            <w:rStyle w:val="Lienhypertexte"/>
            <w:noProof/>
          </w:rPr>
          <w:t>Utilisation des résultats – Propriété Intellectuelle</w:t>
        </w:r>
        <w:r>
          <w:rPr>
            <w:noProof/>
            <w:webHidden/>
          </w:rPr>
          <w:tab/>
        </w:r>
        <w:r>
          <w:rPr>
            <w:noProof/>
            <w:webHidden/>
          </w:rPr>
          <w:fldChar w:fldCharType="begin"/>
        </w:r>
        <w:r>
          <w:rPr>
            <w:noProof/>
            <w:webHidden/>
          </w:rPr>
          <w:instrText xml:space="preserve"> PAGEREF _Toc209184830 \h </w:instrText>
        </w:r>
        <w:r>
          <w:rPr>
            <w:noProof/>
            <w:webHidden/>
          </w:rPr>
        </w:r>
        <w:r>
          <w:rPr>
            <w:noProof/>
            <w:webHidden/>
          </w:rPr>
          <w:fldChar w:fldCharType="separate"/>
        </w:r>
        <w:r>
          <w:rPr>
            <w:noProof/>
            <w:webHidden/>
          </w:rPr>
          <w:t>21</w:t>
        </w:r>
        <w:r>
          <w:rPr>
            <w:noProof/>
            <w:webHidden/>
          </w:rPr>
          <w:fldChar w:fldCharType="end"/>
        </w:r>
      </w:hyperlink>
    </w:p>
    <w:p w14:paraId="7D26C778" w14:textId="0CF7AD45" w:rsidR="00AC0866" w:rsidRDefault="00AC0866">
      <w:pPr>
        <w:pStyle w:val="TM1"/>
        <w:rPr>
          <w:rFonts w:eastAsiaTheme="minorEastAsia"/>
          <w:b w:val="0"/>
          <w:noProof/>
          <w:kern w:val="2"/>
          <w:sz w:val="24"/>
          <w:szCs w:val="24"/>
          <w:lang w:eastAsia="fr-FR"/>
          <w14:ligatures w14:val="standardContextual"/>
        </w:rPr>
      </w:pPr>
      <w:hyperlink w:anchor="_Toc209184831" w:history="1">
        <w:r w:rsidRPr="00A612A8">
          <w:rPr>
            <w:rStyle w:val="Lienhypertexte"/>
            <w:noProof/>
          </w:rPr>
          <w:t>ARTICLE 10-</w:t>
        </w:r>
        <w:r>
          <w:rPr>
            <w:rFonts w:eastAsiaTheme="minorEastAsia"/>
            <w:b w:val="0"/>
            <w:noProof/>
            <w:kern w:val="2"/>
            <w:sz w:val="24"/>
            <w:szCs w:val="24"/>
            <w:lang w:eastAsia="fr-FR"/>
            <w14:ligatures w14:val="standardContextual"/>
          </w:rPr>
          <w:tab/>
        </w:r>
        <w:r w:rsidRPr="00A612A8">
          <w:rPr>
            <w:rStyle w:val="Lienhypertexte"/>
            <w:noProof/>
          </w:rPr>
          <w:t>Conditions d’exécution des prestations</w:t>
        </w:r>
        <w:r>
          <w:rPr>
            <w:noProof/>
            <w:webHidden/>
          </w:rPr>
          <w:tab/>
        </w:r>
        <w:r>
          <w:rPr>
            <w:noProof/>
            <w:webHidden/>
          </w:rPr>
          <w:fldChar w:fldCharType="begin"/>
        </w:r>
        <w:r>
          <w:rPr>
            <w:noProof/>
            <w:webHidden/>
          </w:rPr>
          <w:instrText xml:space="preserve"> PAGEREF _Toc209184831 \h </w:instrText>
        </w:r>
        <w:r>
          <w:rPr>
            <w:noProof/>
            <w:webHidden/>
          </w:rPr>
        </w:r>
        <w:r>
          <w:rPr>
            <w:noProof/>
            <w:webHidden/>
          </w:rPr>
          <w:fldChar w:fldCharType="separate"/>
        </w:r>
        <w:r>
          <w:rPr>
            <w:noProof/>
            <w:webHidden/>
          </w:rPr>
          <w:t>21</w:t>
        </w:r>
        <w:r>
          <w:rPr>
            <w:noProof/>
            <w:webHidden/>
          </w:rPr>
          <w:fldChar w:fldCharType="end"/>
        </w:r>
      </w:hyperlink>
    </w:p>
    <w:p w14:paraId="53BF4945" w14:textId="7C96215C" w:rsidR="00AC0866" w:rsidRDefault="00AC0866">
      <w:pPr>
        <w:pStyle w:val="TM2"/>
        <w:tabs>
          <w:tab w:val="left" w:pos="1760"/>
          <w:tab w:val="right" w:leader="dot" w:pos="9062"/>
        </w:tabs>
        <w:rPr>
          <w:rFonts w:eastAsiaTheme="minorEastAsia"/>
          <w:i w:val="0"/>
          <w:noProof/>
          <w:kern w:val="2"/>
          <w:sz w:val="24"/>
          <w:szCs w:val="24"/>
          <w:lang w:eastAsia="fr-FR"/>
          <w14:ligatures w14:val="standardContextual"/>
        </w:rPr>
      </w:pPr>
      <w:hyperlink w:anchor="_Toc209184832" w:history="1">
        <w:r w:rsidRPr="00A612A8">
          <w:rPr>
            <w:rStyle w:val="Lienhypertexte"/>
            <w:noProof/>
          </w:rPr>
          <w:t>Article 10.1-</w:t>
        </w:r>
        <w:r>
          <w:rPr>
            <w:rFonts w:eastAsiaTheme="minorEastAsia"/>
            <w:i w:val="0"/>
            <w:noProof/>
            <w:kern w:val="2"/>
            <w:sz w:val="24"/>
            <w:szCs w:val="24"/>
            <w:lang w:eastAsia="fr-FR"/>
            <w14:ligatures w14:val="standardContextual"/>
          </w:rPr>
          <w:tab/>
        </w:r>
        <w:r w:rsidRPr="00A612A8">
          <w:rPr>
            <w:rStyle w:val="Lienhypertexte"/>
            <w:noProof/>
          </w:rPr>
          <w:t>Confidentialité</w:t>
        </w:r>
        <w:r>
          <w:rPr>
            <w:noProof/>
            <w:webHidden/>
          </w:rPr>
          <w:tab/>
        </w:r>
        <w:r>
          <w:rPr>
            <w:noProof/>
            <w:webHidden/>
          </w:rPr>
          <w:fldChar w:fldCharType="begin"/>
        </w:r>
        <w:r>
          <w:rPr>
            <w:noProof/>
            <w:webHidden/>
          </w:rPr>
          <w:instrText xml:space="preserve"> PAGEREF _Toc209184832 \h </w:instrText>
        </w:r>
        <w:r>
          <w:rPr>
            <w:noProof/>
            <w:webHidden/>
          </w:rPr>
        </w:r>
        <w:r>
          <w:rPr>
            <w:noProof/>
            <w:webHidden/>
          </w:rPr>
          <w:fldChar w:fldCharType="separate"/>
        </w:r>
        <w:r>
          <w:rPr>
            <w:noProof/>
            <w:webHidden/>
          </w:rPr>
          <w:t>21</w:t>
        </w:r>
        <w:r>
          <w:rPr>
            <w:noProof/>
            <w:webHidden/>
          </w:rPr>
          <w:fldChar w:fldCharType="end"/>
        </w:r>
      </w:hyperlink>
    </w:p>
    <w:p w14:paraId="6C6AAD83" w14:textId="3454A0E9" w:rsidR="00AC0866" w:rsidRDefault="00AC0866">
      <w:pPr>
        <w:pStyle w:val="TM2"/>
        <w:tabs>
          <w:tab w:val="left" w:pos="1760"/>
          <w:tab w:val="right" w:leader="dot" w:pos="9062"/>
        </w:tabs>
        <w:rPr>
          <w:rFonts w:eastAsiaTheme="minorEastAsia"/>
          <w:i w:val="0"/>
          <w:noProof/>
          <w:kern w:val="2"/>
          <w:sz w:val="24"/>
          <w:szCs w:val="24"/>
          <w:lang w:eastAsia="fr-FR"/>
          <w14:ligatures w14:val="standardContextual"/>
        </w:rPr>
      </w:pPr>
      <w:hyperlink w:anchor="_Toc209184833" w:history="1">
        <w:r w:rsidRPr="00A612A8">
          <w:rPr>
            <w:rStyle w:val="Lienhypertexte"/>
            <w:noProof/>
          </w:rPr>
          <w:t>Article 10.2-</w:t>
        </w:r>
        <w:r>
          <w:rPr>
            <w:rFonts w:eastAsiaTheme="minorEastAsia"/>
            <w:i w:val="0"/>
            <w:noProof/>
            <w:kern w:val="2"/>
            <w:sz w:val="24"/>
            <w:szCs w:val="24"/>
            <w:lang w:eastAsia="fr-FR"/>
            <w14:ligatures w14:val="standardContextual"/>
          </w:rPr>
          <w:tab/>
        </w:r>
        <w:r w:rsidRPr="00A612A8">
          <w:rPr>
            <w:rStyle w:val="Lienhypertexte"/>
            <w:noProof/>
          </w:rPr>
          <w:t>Secret professionnel</w:t>
        </w:r>
        <w:r>
          <w:rPr>
            <w:noProof/>
            <w:webHidden/>
          </w:rPr>
          <w:tab/>
        </w:r>
        <w:r>
          <w:rPr>
            <w:noProof/>
            <w:webHidden/>
          </w:rPr>
          <w:fldChar w:fldCharType="begin"/>
        </w:r>
        <w:r>
          <w:rPr>
            <w:noProof/>
            <w:webHidden/>
          </w:rPr>
          <w:instrText xml:space="preserve"> PAGEREF _Toc209184833 \h </w:instrText>
        </w:r>
        <w:r>
          <w:rPr>
            <w:noProof/>
            <w:webHidden/>
          </w:rPr>
        </w:r>
        <w:r>
          <w:rPr>
            <w:noProof/>
            <w:webHidden/>
          </w:rPr>
          <w:fldChar w:fldCharType="separate"/>
        </w:r>
        <w:r>
          <w:rPr>
            <w:noProof/>
            <w:webHidden/>
          </w:rPr>
          <w:t>21</w:t>
        </w:r>
        <w:r>
          <w:rPr>
            <w:noProof/>
            <w:webHidden/>
          </w:rPr>
          <w:fldChar w:fldCharType="end"/>
        </w:r>
      </w:hyperlink>
    </w:p>
    <w:p w14:paraId="538F6570" w14:textId="028AE194" w:rsidR="00AC0866" w:rsidRDefault="00AC0866">
      <w:pPr>
        <w:pStyle w:val="TM2"/>
        <w:tabs>
          <w:tab w:val="left" w:pos="1760"/>
          <w:tab w:val="right" w:leader="dot" w:pos="9062"/>
        </w:tabs>
        <w:rPr>
          <w:rFonts w:eastAsiaTheme="minorEastAsia"/>
          <w:i w:val="0"/>
          <w:noProof/>
          <w:kern w:val="2"/>
          <w:sz w:val="24"/>
          <w:szCs w:val="24"/>
          <w:lang w:eastAsia="fr-FR"/>
          <w14:ligatures w14:val="standardContextual"/>
        </w:rPr>
      </w:pPr>
      <w:hyperlink w:anchor="_Toc209184834" w:history="1">
        <w:r w:rsidRPr="00A612A8">
          <w:rPr>
            <w:rStyle w:val="Lienhypertexte"/>
            <w:noProof/>
          </w:rPr>
          <w:t>Article 10.3-</w:t>
        </w:r>
        <w:r>
          <w:rPr>
            <w:rFonts w:eastAsiaTheme="minorEastAsia"/>
            <w:i w:val="0"/>
            <w:noProof/>
            <w:kern w:val="2"/>
            <w:sz w:val="24"/>
            <w:szCs w:val="24"/>
            <w:lang w:eastAsia="fr-FR"/>
            <w14:ligatures w14:val="standardContextual"/>
          </w:rPr>
          <w:tab/>
        </w:r>
        <w:r w:rsidRPr="00A612A8">
          <w:rPr>
            <w:rStyle w:val="Lienhypertexte"/>
            <w:noProof/>
          </w:rPr>
          <w:t>Protection de la main d’œuvre et conditions de travail</w:t>
        </w:r>
        <w:r>
          <w:rPr>
            <w:noProof/>
            <w:webHidden/>
          </w:rPr>
          <w:tab/>
        </w:r>
        <w:r>
          <w:rPr>
            <w:noProof/>
            <w:webHidden/>
          </w:rPr>
          <w:fldChar w:fldCharType="begin"/>
        </w:r>
        <w:r>
          <w:rPr>
            <w:noProof/>
            <w:webHidden/>
          </w:rPr>
          <w:instrText xml:space="preserve"> PAGEREF _Toc209184834 \h </w:instrText>
        </w:r>
        <w:r>
          <w:rPr>
            <w:noProof/>
            <w:webHidden/>
          </w:rPr>
        </w:r>
        <w:r>
          <w:rPr>
            <w:noProof/>
            <w:webHidden/>
          </w:rPr>
          <w:fldChar w:fldCharType="separate"/>
        </w:r>
        <w:r>
          <w:rPr>
            <w:noProof/>
            <w:webHidden/>
          </w:rPr>
          <w:t>21</w:t>
        </w:r>
        <w:r>
          <w:rPr>
            <w:noProof/>
            <w:webHidden/>
          </w:rPr>
          <w:fldChar w:fldCharType="end"/>
        </w:r>
      </w:hyperlink>
    </w:p>
    <w:p w14:paraId="3F33546D" w14:textId="087AF748" w:rsidR="00AC0866" w:rsidRDefault="00AC0866">
      <w:pPr>
        <w:pStyle w:val="TM1"/>
        <w:rPr>
          <w:rFonts w:eastAsiaTheme="minorEastAsia"/>
          <w:b w:val="0"/>
          <w:noProof/>
          <w:kern w:val="2"/>
          <w:sz w:val="24"/>
          <w:szCs w:val="24"/>
          <w:lang w:eastAsia="fr-FR"/>
          <w14:ligatures w14:val="standardContextual"/>
        </w:rPr>
      </w:pPr>
      <w:hyperlink w:anchor="_Toc209184835" w:history="1">
        <w:r w:rsidRPr="00A612A8">
          <w:rPr>
            <w:rStyle w:val="Lienhypertexte"/>
            <w:noProof/>
          </w:rPr>
          <w:t>ARTICLE 11-</w:t>
        </w:r>
        <w:r>
          <w:rPr>
            <w:rFonts w:eastAsiaTheme="minorEastAsia"/>
            <w:b w:val="0"/>
            <w:noProof/>
            <w:kern w:val="2"/>
            <w:sz w:val="24"/>
            <w:szCs w:val="24"/>
            <w:lang w:eastAsia="fr-FR"/>
            <w14:ligatures w14:val="standardContextual"/>
          </w:rPr>
          <w:tab/>
        </w:r>
        <w:r w:rsidRPr="00A612A8">
          <w:rPr>
            <w:rStyle w:val="Lienhypertexte"/>
            <w:noProof/>
          </w:rPr>
          <w:t>Cession de contrat</w:t>
        </w:r>
        <w:r>
          <w:rPr>
            <w:noProof/>
            <w:webHidden/>
          </w:rPr>
          <w:tab/>
        </w:r>
        <w:r>
          <w:rPr>
            <w:noProof/>
            <w:webHidden/>
          </w:rPr>
          <w:fldChar w:fldCharType="begin"/>
        </w:r>
        <w:r>
          <w:rPr>
            <w:noProof/>
            <w:webHidden/>
          </w:rPr>
          <w:instrText xml:space="preserve"> PAGEREF _Toc209184835 \h </w:instrText>
        </w:r>
        <w:r>
          <w:rPr>
            <w:noProof/>
            <w:webHidden/>
          </w:rPr>
        </w:r>
        <w:r>
          <w:rPr>
            <w:noProof/>
            <w:webHidden/>
          </w:rPr>
          <w:fldChar w:fldCharType="separate"/>
        </w:r>
        <w:r>
          <w:rPr>
            <w:noProof/>
            <w:webHidden/>
          </w:rPr>
          <w:t>22</w:t>
        </w:r>
        <w:r>
          <w:rPr>
            <w:noProof/>
            <w:webHidden/>
          </w:rPr>
          <w:fldChar w:fldCharType="end"/>
        </w:r>
      </w:hyperlink>
    </w:p>
    <w:p w14:paraId="2F3AB22A" w14:textId="29B22A0F" w:rsidR="00AC0866" w:rsidRDefault="00AC0866">
      <w:pPr>
        <w:pStyle w:val="TM1"/>
        <w:rPr>
          <w:rFonts w:eastAsiaTheme="minorEastAsia"/>
          <w:b w:val="0"/>
          <w:noProof/>
          <w:kern w:val="2"/>
          <w:sz w:val="24"/>
          <w:szCs w:val="24"/>
          <w:lang w:eastAsia="fr-FR"/>
          <w14:ligatures w14:val="standardContextual"/>
        </w:rPr>
      </w:pPr>
      <w:hyperlink w:anchor="_Toc209184836" w:history="1">
        <w:r w:rsidRPr="00A612A8">
          <w:rPr>
            <w:rStyle w:val="Lienhypertexte"/>
            <w:noProof/>
          </w:rPr>
          <w:t>ARTICLE 12-</w:t>
        </w:r>
        <w:r>
          <w:rPr>
            <w:rFonts w:eastAsiaTheme="minorEastAsia"/>
            <w:b w:val="0"/>
            <w:noProof/>
            <w:kern w:val="2"/>
            <w:sz w:val="24"/>
            <w:szCs w:val="24"/>
            <w:lang w:eastAsia="fr-FR"/>
            <w14:ligatures w14:val="standardContextual"/>
          </w:rPr>
          <w:tab/>
        </w:r>
        <w:r w:rsidRPr="00A612A8">
          <w:rPr>
            <w:rStyle w:val="Lienhypertexte"/>
            <w:noProof/>
          </w:rPr>
          <w:t>Protection des données personnelles</w:t>
        </w:r>
        <w:r>
          <w:rPr>
            <w:noProof/>
            <w:webHidden/>
          </w:rPr>
          <w:tab/>
        </w:r>
        <w:r>
          <w:rPr>
            <w:noProof/>
            <w:webHidden/>
          </w:rPr>
          <w:fldChar w:fldCharType="begin"/>
        </w:r>
        <w:r>
          <w:rPr>
            <w:noProof/>
            <w:webHidden/>
          </w:rPr>
          <w:instrText xml:space="preserve"> PAGEREF _Toc209184836 \h </w:instrText>
        </w:r>
        <w:r>
          <w:rPr>
            <w:noProof/>
            <w:webHidden/>
          </w:rPr>
        </w:r>
        <w:r>
          <w:rPr>
            <w:noProof/>
            <w:webHidden/>
          </w:rPr>
          <w:fldChar w:fldCharType="separate"/>
        </w:r>
        <w:r>
          <w:rPr>
            <w:noProof/>
            <w:webHidden/>
          </w:rPr>
          <w:t>22</w:t>
        </w:r>
        <w:r>
          <w:rPr>
            <w:noProof/>
            <w:webHidden/>
          </w:rPr>
          <w:fldChar w:fldCharType="end"/>
        </w:r>
      </w:hyperlink>
    </w:p>
    <w:p w14:paraId="79D1C38E" w14:textId="46FB90E7" w:rsidR="00AC0866" w:rsidRDefault="00AC0866">
      <w:pPr>
        <w:pStyle w:val="TM2"/>
        <w:tabs>
          <w:tab w:val="left" w:pos="1760"/>
          <w:tab w:val="right" w:leader="dot" w:pos="9062"/>
        </w:tabs>
        <w:rPr>
          <w:rFonts w:eastAsiaTheme="minorEastAsia"/>
          <w:i w:val="0"/>
          <w:noProof/>
          <w:kern w:val="2"/>
          <w:sz w:val="24"/>
          <w:szCs w:val="24"/>
          <w:lang w:eastAsia="fr-FR"/>
          <w14:ligatures w14:val="standardContextual"/>
        </w:rPr>
      </w:pPr>
      <w:hyperlink w:anchor="_Toc209184837" w:history="1">
        <w:r w:rsidRPr="00A612A8">
          <w:rPr>
            <w:rStyle w:val="Lienhypertexte"/>
            <w:noProof/>
          </w:rPr>
          <w:t>Article 12.1-</w:t>
        </w:r>
        <w:r>
          <w:rPr>
            <w:rFonts w:eastAsiaTheme="minorEastAsia"/>
            <w:i w:val="0"/>
            <w:noProof/>
            <w:kern w:val="2"/>
            <w:sz w:val="24"/>
            <w:szCs w:val="24"/>
            <w:lang w:eastAsia="fr-FR"/>
            <w14:ligatures w14:val="standardContextual"/>
          </w:rPr>
          <w:tab/>
        </w:r>
        <w:r w:rsidRPr="00A612A8">
          <w:rPr>
            <w:rStyle w:val="Lienhypertexte"/>
            <w:noProof/>
          </w:rPr>
          <w:t>Obligations fixées par les lois et règlements applicables en matière de protection des données personnelles</w:t>
        </w:r>
        <w:r>
          <w:rPr>
            <w:noProof/>
            <w:webHidden/>
          </w:rPr>
          <w:tab/>
        </w:r>
        <w:r>
          <w:rPr>
            <w:noProof/>
            <w:webHidden/>
          </w:rPr>
          <w:fldChar w:fldCharType="begin"/>
        </w:r>
        <w:r>
          <w:rPr>
            <w:noProof/>
            <w:webHidden/>
          </w:rPr>
          <w:instrText xml:space="preserve"> PAGEREF _Toc209184837 \h </w:instrText>
        </w:r>
        <w:r>
          <w:rPr>
            <w:noProof/>
            <w:webHidden/>
          </w:rPr>
        </w:r>
        <w:r>
          <w:rPr>
            <w:noProof/>
            <w:webHidden/>
          </w:rPr>
          <w:fldChar w:fldCharType="separate"/>
        </w:r>
        <w:r>
          <w:rPr>
            <w:noProof/>
            <w:webHidden/>
          </w:rPr>
          <w:t>22</w:t>
        </w:r>
        <w:r>
          <w:rPr>
            <w:noProof/>
            <w:webHidden/>
          </w:rPr>
          <w:fldChar w:fldCharType="end"/>
        </w:r>
      </w:hyperlink>
    </w:p>
    <w:p w14:paraId="7F4817AB" w14:textId="6C256C4D" w:rsidR="00AC0866" w:rsidRDefault="00AC0866">
      <w:pPr>
        <w:pStyle w:val="TM2"/>
        <w:tabs>
          <w:tab w:val="left" w:pos="1760"/>
          <w:tab w:val="right" w:leader="dot" w:pos="9062"/>
        </w:tabs>
        <w:rPr>
          <w:rFonts w:eastAsiaTheme="minorEastAsia"/>
          <w:i w:val="0"/>
          <w:noProof/>
          <w:kern w:val="2"/>
          <w:sz w:val="24"/>
          <w:szCs w:val="24"/>
          <w:lang w:eastAsia="fr-FR"/>
          <w14:ligatures w14:val="standardContextual"/>
        </w:rPr>
      </w:pPr>
      <w:hyperlink w:anchor="_Toc209184838" w:history="1">
        <w:r w:rsidRPr="00A612A8">
          <w:rPr>
            <w:rStyle w:val="Lienhypertexte"/>
            <w:noProof/>
          </w:rPr>
          <w:t>Article 12.2-</w:t>
        </w:r>
        <w:r>
          <w:rPr>
            <w:rFonts w:eastAsiaTheme="minorEastAsia"/>
            <w:i w:val="0"/>
            <w:noProof/>
            <w:kern w:val="2"/>
            <w:sz w:val="24"/>
            <w:szCs w:val="24"/>
            <w:lang w:eastAsia="fr-FR"/>
            <w14:ligatures w14:val="standardContextual"/>
          </w:rPr>
          <w:tab/>
        </w:r>
        <w:r w:rsidRPr="00A612A8">
          <w:rPr>
            <w:rStyle w:val="Lienhypertexte"/>
            <w:noProof/>
          </w:rPr>
          <w:t>Sanctions encourues en cas de non-respect</w:t>
        </w:r>
        <w:r>
          <w:rPr>
            <w:noProof/>
            <w:webHidden/>
          </w:rPr>
          <w:tab/>
        </w:r>
        <w:r>
          <w:rPr>
            <w:noProof/>
            <w:webHidden/>
          </w:rPr>
          <w:fldChar w:fldCharType="begin"/>
        </w:r>
        <w:r>
          <w:rPr>
            <w:noProof/>
            <w:webHidden/>
          </w:rPr>
          <w:instrText xml:space="preserve"> PAGEREF _Toc209184838 \h </w:instrText>
        </w:r>
        <w:r>
          <w:rPr>
            <w:noProof/>
            <w:webHidden/>
          </w:rPr>
        </w:r>
        <w:r>
          <w:rPr>
            <w:noProof/>
            <w:webHidden/>
          </w:rPr>
          <w:fldChar w:fldCharType="separate"/>
        </w:r>
        <w:r>
          <w:rPr>
            <w:noProof/>
            <w:webHidden/>
          </w:rPr>
          <w:t>24</w:t>
        </w:r>
        <w:r>
          <w:rPr>
            <w:noProof/>
            <w:webHidden/>
          </w:rPr>
          <w:fldChar w:fldCharType="end"/>
        </w:r>
      </w:hyperlink>
    </w:p>
    <w:p w14:paraId="0BC0E958" w14:textId="336F96ED" w:rsidR="00AC0866" w:rsidRDefault="00AC0866">
      <w:pPr>
        <w:pStyle w:val="TM2"/>
        <w:tabs>
          <w:tab w:val="left" w:pos="1760"/>
          <w:tab w:val="right" w:leader="dot" w:pos="9062"/>
        </w:tabs>
        <w:rPr>
          <w:rFonts w:eastAsiaTheme="minorEastAsia"/>
          <w:i w:val="0"/>
          <w:noProof/>
          <w:kern w:val="2"/>
          <w:sz w:val="24"/>
          <w:szCs w:val="24"/>
          <w:lang w:eastAsia="fr-FR"/>
          <w14:ligatures w14:val="standardContextual"/>
        </w:rPr>
      </w:pPr>
      <w:hyperlink w:anchor="_Toc209184839" w:history="1">
        <w:r w:rsidRPr="00A612A8">
          <w:rPr>
            <w:rStyle w:val="Lienhypertexte"/>
            <w:noProof/>
          </w:rPr>
          <w:t>Article 12.3-</w:t>
        </w:r>
        <w:r>
          <w:rPr>
            <w:rFonts w:eastAsiaTheme="minorEastAsia"/>
            <w:i w:val="0"/>
            <w:noProof/>
            <w:kern w:val="2"/>
            <w:sz w:val="24"/>
            <w:szCs w:val="24"/>
            <w:lang w:eastAsia="fr-FR"/>
            <w14:ligatures w14:val="standardContextual"/>
          </w:rPr>
          <w:tab/>
        </w:r>
        <w:r w:rsidRPr="00A612A8">
          <w:rPr>
            <w:rStyle w:val="Lienhypertexte"/>
            <w:noProof/>
          </w:rPr>
          <w:t>Obligation de confidentialité</w:t>
        </w:r>
        <w:r>
          <w:rPr>
            <w:noProof/>
            <w:webHidden/>
          </w:rPr>
          <w:tab/>
        </w:r>
        <w:r>
          <w:rPr>
            <w:noProof/>
            <w:webHidden/>
          </w:rPr>
          <w:fldChar w:fldCharType="begin"/>
        </w:r>
        <w:r>
          <w:rPr>
            <w:noProof/>
            <w:webHidden/>
          </w:rPr>
          <w:instrText xml:space="preserve"> PAGEREF _Toc209184839 \h </w:instrText>
        </w:r>
        <w:r>
          <w:rPr>
            <w:noProof/>
            <w:webHidden/>
          </w:rPr>
        </w:r>
        <w:r>
          <w:rPr>
            <w:noProof/>
            <w:webHidden/>
          </w:rPr>
          <w:fldChar w:fldCharType="separate"/>
        </w:r>
        <w:r>
          <w:rPr>
            <w:noProof/>
            <w:webHidden/>
          </w:rPr>
          <w:t>24</w:t>
        </w:r>
        <w:r>
          <w:rPr>
            <w:noProof/>
            <w:webHidden/>
          </w:rPr>
          <w:fldChar w:fldCharType="end"/>
        </w:r>
      </w:hyperlink>
    </w:p>
    <w:p w14:paraId="02C48FF1" w14:textId="56C0654F" w:rsidR="00AC0866" w:rsidRDefault="00AC0866">
      <w:pPr>
        <w:pStyle w:val="TM1"/>
        <w:rPr>
          <w:rFonts w:eastAsiaTheme="minorEastAsia"/>
          <w:b w:val="0"/>
          <w:noProof/>
          <w:kern w:val="2"/>
          <w:sz w:val="24"/>
          <w:szCs w:val="24"/>
          <w:lang w:eastAsia="fr-FR"/>
          <w14:ligatures w14:val="standardContextual"/>
        </w:rPr>
      </w:pPr>
      <w:hyperlink w:anchor="_Toc209184840" w:history="1">
        <w:r w:rsidRPr="00A612A8">
          <w:rPr>
            <w:rStyle w:val="Lienhypertexte"/>
            <w:noProof/>
          </w:rPr>
          <w:t>ARTICLE 13-</w:t>
        </w:r>
        <w:r>
          <w:rPr>
            <w:rFonts w:eastAsiaTheme="minorEastAsia"/>
            <w:b w:val="0"/>
            <w:noProof/>
            <w:kern w:val="2"/>
            <w:sz w:val="24"/>
            <w:szCs w:val="24"/>
            <w:lang w:eastAsia="fr-FR"/>
            <w14:ligatures w14:val="standardContextual"/>
          </w:rPr>
          <w:tab/>
        </w:r>
        <w:r w:rsidRPr="00A612A8">
          <w:rPr>
            <w:rStyle w:val="Lienhypertexte"/>
            <w:noProof/>
          </w:rPr>
          <w:t>Pénalités</w:t>
        </w:r>
        <w:r>
          <w:rPr>
            <w:noProof/>
            <w:webHidden/>
          </w:rPr>
          <w:tab/>
        </w:r>
        <w:r>
          <w:rPr>
            <w:noProof/>
            <w:webHidden/>
          </w:rPr>
          <w:fldChar w:fldCharType="begin"/>
        </w:r>
        <w:r>
          <w:rPr>
            <w:noProof/>
            <w:webHidden/>
          </w:rPr>
          <w:instrText xml:space="preserve"> PAGEREF _Toc209184840 \h </w:instrText>
        </w:r>
        <w:r>
          <w:rPr>
            <w:noProof/>
            <w:webHidden/>
          </w:rPr>
        </w:r>
        <w:r>
          <w:rPr>
            <w:noProof/>
            <w:webHidden/>
          </w:rPr>
          <w:fldChar w:fldCharType="separate"/>
        </w:r>
        <w:r>
          <w:rPr>
            <w:noProof/>
            <w:webHidden/>
          </w:rPr>
          <w:t>25</w:t>
        </w:r>
        <w:r>
          <w:rPr>
            <w:noProof/>
            <w:webHidden/>
          </w:rPr>
          <w:fldChar w:fldCharType="end"/>
        </w:r>
      </w:hyperlink>
    </w:p>
    <w:p w14:paraId="49D2C227" w14:textId="20C57234" w:rsidR="00AC0866" w:rsidRDefault="00AC0866">
      <w:pPr>
        <w:pStyle w:val="TM2"/>
        <w:tabs>
          <w:tab w:val="left" w:pos="1760"/>
          <w:tab w:val="right" w:leader="dot" w:pos="9062"/>
        </w:tabs>
        <w:rPr>
          <w:rFonts w:eastAsiaTheme="minorEastAsia"/>
          <w:i w:val="0"/>
          <w:noProof/>
          <w:kern w:val="2"/>
          <w:sz w:val="24"/>
          <w:szCs w:val="24"/>
          <w:lang w:eastAsia="fr-FR"/>
          <w14:ligatures w14:val="standardContextual"/>
        </w:rPr>
      </w:pPr>
      <w:hyperlink w:anchor="_Toc209184841" w:history="1">
        <w:r w:rsidRPr="00A612A8">
          <w:rPr>
            <w:rStyle w:val="Lienhypertexte"/>
            <w:noProof/>
          </w:rPr>
          <w:t>Article 13.1-</w:t>
        </w:r>
        <w:r>
          <w:rPr>
            <w:rFonts w:eastAsiaTheme="minorEastAsia"/>
            <w:i w:val="0"/>
            <w:noProof/>
            <w:kern w:val="2"/>
            <w:sz w:val="24"/>
            <w:szCs w:val="24"/>
            <w:lang w:eastAsia="fr-FR"/>
            <w14:ligatures w14:val="standardContextual"/>
          </w:rPr>
          <w:tab/>
        </w:r>
        <w:r w:rsidRPr="00A612A8">
          <w:rPr>
            <w:rStyle w:val="Lienhypertexte"/>
            <w:noProof/>
          </w:rPr>
          <w:t>Pénalités pour retard</w:t>
        </w:r>
        <w:r>
          <w:rPr>
            <w:noProof/>
            <w:webHidden/>
          </w:rPr>
          <w:tab/>
        </w:r>
        <w:r>
          <w:rPr>
            <w:noProof/>
            <w:webHidden/>
          </w:rPr>
          <w:fldChar w:fldCharType="begin"/>
        </w:r>
        <w:r>
          <w:rPr>
            <w:noProof/>
            <w:webHidden/>
          </w:rPr>
          <w:instrText xml:space="preserve"> PAGEREF _Toc209184841 \h </w:instrText>
        </w:r>
        <w:r>
          <w:rPr>
            <w:noProof/>
            <w:webHidden/>
          </w:rPr>
        </w:r>
        <w:r>
          <w:rPr>
            <w:noProof/>
            <w:webHidden/>
          </w:rPr>
          <w:fldChar w:fldCharType="separate"/>
        </w:r>
        <w:r>
          <w:rPr>
            <w:noProof/>
            <w:webHidden/>
          </w:rPr>
          <w:t>25</w:t>
        </w:r>
        <w:r>
          <w:rPr>
            <w:noProof/>
            <w:webHidden/>
          </w:rPr>
          <w:fldChar w:fldCharType="end"/>
        </w:r>
      </w:hyperlink>
    </w:p>
    <w:p w14:paraId="356F3574" w14:textId="0B79A3ED" w:rsidR="00AC0866" w:rsidRDefault="00AC0866">
      <w:pPr>
        <w:pStyle w:val="TM2"/>
        <w:tabs>
          <w:tab w:val="left" w:pos="1760"/>
          <w:tab w:val="right" w:leader="dot" w:pos="9062"/>
        </w:tabs>
        <w:rPr>
          <w:rFonts w:eastAsiaTheme="minorEastAsia"/>
          <w:i w:val="0"/>
          <w:noProof/>
          <w:kern w:val="2"/>
          <w:sz w:val="24"/>
          <w:szCs w:val="24"/>
          <w:lang w:eastAsia="fr-FR"/>
          <w14:ligatures w14:val="standardContextual"/>
        </w:rPr>
      </w:pPr>
      <w:hyperlink w:anchor="_Toc209184842" w:history="1">
        <w:r w:rsidRPr="00A612A8">
          <w:rPr>
            <w:rStyle w:val="Lienhypertexte"/>
            <w:noProof/>
          </w:rPr>
          <w:t>Article 13.2-</w:t>
        </w:r>
        <w:r>
          <w:rPr>
            <w:rFonts w:eastAsiaTheme="minorEastAsia"/>
            <w:i w:val="0"/>
            <w:noProof/>
            <w:kern w:val="2"/>
            <w:sz w:val="24"/>
            <w:szCs w:val="24"/>
            <w:lang w:eastAsia="fr-FR"/>
            <w14:ligatures w14:val="standardContextual"/>
          </w:rPr>
          <w:tab/>
        </w:r>
        <w:r w:rsidRPr="00A612A8">
          <w:rPr>
            <w:rStyle w:val="Lienhypertexte"/>
            <w:noProof/>
          </w:rPr>
          <w:t>Autres pénalités</w:t>
        </w:r>
        <w:r>
          <w:rPr>
            <w:noProof/>
            <w:webHidden/>
          </w:rPr>
          <w:tab/>
        </w:r>
        <w:r>
          <w:rPr>
            <w:noProof/>
            <w:webHidden/>
          </w:rPr>
          <w:fldChar w:fldCharType="begin"/>
        </w:r>
        <w:r>
          <w:rPr>
            <w:noProof/>
            <w:webHidden/>
          </w:rPr>
          <w:instrText xml:space="preserve"> PAGEREF _Toc209184842 \h </w:instrText>
        </w:r>
        <w:r>
          <w:rPr>
            <w:noProof/>
            <w:webHidden/>
          </w:rPr>
        </w:r>
        <w:r>
          <w:rPr>
            <w:noProof/>
            <w:webHidden/>
          </w:rPr>
          <w:fldChar w:fldCharType="separate"/>
        </w:r>
        <w:r>
          <w:rPr>
            <w:noProof/>
            <w:webHidden/>
          </w:rPr>
          <w:t>25</w:t>
        </w:r>
        <w:r>
          <w:rPr>
            <w:noProof/>
            <w:webHidden/>
          </w:rPr>
          <w:fldChar w:fldCharType="end"/>
        </w:r>
      </w:hyperlink>
    </w:p>
    <w:p w14:paraId="0662611C" w14:textId="11440818" w:rsidR="00AC0866" w:rsidRDefault="00AC0866">
      <w:pPr>
        <w:pStyle w:val="TM1"/>
        <w:rPr>
          <w:rFonts w:eastAsiaTheme="minorEastAsia"/>
          <w:b w:val="0"/>
          <w:noProof/>
          <w:kern w:val="2"/>
          <w:sz w:val="24"/>
          <w:szCs w:val="24"/>
          <w:lang w:eastAsia="fr-FR"/>
          <w14:ligatures w14:val="standardContextual"/>
        </w:rPr>
      </w:pPr>
      <w:hyperlink w:anchor="_Toc209184843" w:history="1">
        <w:r w:rsidRPr="00A612A8">
          <w:rPr>
            <w:rStyle w:val="Lienhypertexte"/>
            <w:noProof/>
          </w:rPr>
          <w:t>ARTICLE 14-</w:t>
        </w:r>
        <w:r>
          <w:rPr>
            <w:rFonts w:eastAsiaTheme="minorEastAsia"/>
            <w:b w:val="0"/>
            <w:noProof/>
            <w:kern w:val="2"/>
            <w:sz w:val="24"/>
            <w:szCs w:val="24"/>
            <w:lang w:eastAsia="fr-FR"/>
            <w14:ligatures w14:val="standardContextual"/>
          </w:rPr>
          <w:tab/>
        </w:r>
        <w:r w:rsidRPr="00A612A8">
          <w:rPr>
            <w:rStyle w:val="Lienhypertexte"/>
            <w:noProof/>
          </w:rPr>
          <w:t>Constatation de l’exécution des prestations</w:t>
        </w:r>
        <w:r>
          <w:rPr>
            <w:noProof/>
            <w:webHidden/>
          </w:rPr>
          <w:tab/>
        </w:r>
        <w:r>
          <w:rPr>
            <w:noProof/>
            <w:webHidden/>
          </w:rPr>
          <w:fldChar w:fldCharType="begin"/>
        </w:r>
        <w:r>
          <w:rPr>
            <w:noProof/>
            <w:webHidden/>
          </w:rPr>
          <w:instrText xml:space="preserve"> PAGEREF _Toc209184843 \h </w:instrText>
        </w:r>
        <w:r>
          <w:rPr>
            <w:noProof/>
            <w:webHidden/>
          </w:rPr>
        </w:r>
        <w:r>
          <w:rPr>
            <w:noProof/>
            <w:webHidden/>
          </w:rPr>
          <w:fldChar w:fldCharType="separate"/>
        </w:r>
        <w:r>
          <w:rPr>
            <w:noProof/>
            <w:webHidden/>
          </w:rPr>
          <w:t>25</w:t>
        </w:r>
        <w:r>
          <w:rPr>
            <w:noProof/>
            <w:webHidden/>
          </w:rPr>
          <w:fldChar w:fldCharType="end"/>
        </w:r>
      </w:hyperlink>
    </w:p>
    <w:p w14:paraId="07342AF8" w14:textId="1CAE276C" w:rsidR="00AC0866" w:rsidRDefault="00AC0866">
      <w:pPr>
        <w:pStyle w:val="TM2"/>
        <w:tabs>
          <w:tab w:val="left" w:pos="1760"/>
          <w:tab w:val="right" w:leader="dot" w:pos="9062"/>
        </w:tabs>
        <w:rPr>
          <w:rFonts w:eastAsiaTheme="minorEastAsia"/>
          <w:i w:val="0"/>
          <w:noProof/>
          <w:kern w:val="2"/>
          <w:sz w:val="24"/>
          <w:szCs w:val="24"/>
          <w:lang w:eastAsia="fr-FR"/>
          <w14:ligatures w14:val="standardContextual"/>
        </w:rPr>
      </w:pPr>
      <w:hyperlink w:anchor="_Toc209184844" w:history="1">
        <w:r w:rsidRPr="00A612A8">
          <w:rPr>
            <w:rStyle w:val="Lienhypertexte"/>
            <w:noProof/>
          </w:rPr>
          <w:t>Article 14.1-</w:t>
        </w:r>
        <w:r>
          <w:rPr>
            <w:rFonts w:eastAsiaTheme="minorEastAsia"/>
            <w:i w:val="0"/>
            <w:noProof/>
            <w:kern w:val="2"/>
            <w:sz w:val="24"/>
            <w:szCs w:val="24"/>
            <w:lang w:eastAsia="fr-FR"/>
            <w14:ligatures w14:val="standardContextual"/>
          </w:rPr>
          <w:tab/>
        </w:r>
        <w:r w:rsidRPr="00A612A8">
          <w:rPr>
            <w:rStyle w:val="Lienhypertexte"/>
            <w:noProof/>
          </w:rPr>
          <w:t>Opérations de vérification</w:t>
        </w:r>
        <w:r>
          <w:rPr>
            <w:noProof/>
            <w:webHidden/>
          </w:rPr>
          <w:tab/>
        </w:r>
        <w:r>
          <w:rPr>
            <w:noProof/>
            <w:webHidden/>
          </w:rPr>
          <w:fldChar w:fldCharType="begin"/>
        </w:r>
        <w:r>
          <w:rPr>
            <w:noProof/>
            <w:webHidden/>
          </w:rPr>
          <w:instrText xml:space="preserve"> PAGEREF _Toc209184844 \h </w:instrText>
        </w:r>
        <w:r>
          <w:rPr>
            <w:noProof/>
            <w:webHidden/>
          </w:rPr>
        </w:r>
        <w:r>
          <w:rPr>
            <w:noProof/>
            <w:webHidden/>
          </w:rPr>
          <w:fldChar w:fldCharType="separate"/>
        </w:r>
        <w:r>
          <w:rPr>
            <w:noProof/>
            <w:webHidden/>
          </w:rPr>
          <w:t>25</w:t>
        </w:r>
        <w:r>
          <w:rPr>
            <w:noProof/>
            <w:webHidden/>
          </w:rPr>
          <w:fldChar w:fldCharType="end"/>
        </w:r>
      </w:hyperlink>
    </w:p>
    <w:p w14:paraId="77611D9E" w14:textId="72A223C8" w:rsidR="00AC0866" w:rsidRDefault="00AC0866">
      <w:pPr>
        <w:pStyle w:val="TM2"/>
        <w:tabs>
          <w:tab w:val="left" w:pos="1760"/>
          <w:tab w:val="right" w:leader="dot" w:pos="9062"/>
        </w:tabs>
        <w:rPr>
          <w:rFonts w:eastAsiaTheme="minorEastAsia"/>
          <w:i w:val="0"/>
          <w:noProof/>
          <w:kern w:val="2"/>
          <w:sz w:val="24"/>
          <w:szCs w:val="24"/>
          <w:lang w:eastAsia="fr-FR"/>
          <w14:ligatures w14:val="standardContextual"/>
        </w:rPr>
      </w:pPr>
      <w:hyperlink w:anchor="_Toc209184845" w:history="1">
        <w:r w:rsidRPr="00A612A8">
          <w:rPr>
            <w:rStyle w:val="Lienhypertexte"/>
            <w:noProof/>
          </w:rPr>
          <w:t>Article 14.2-</w:t>
        </w:r>
        <w:r>
          <w:rPr>
            <w:rFonts w:eastAsiaTheme="minorEastAsia"/>
            <w:i w:val="0"/>
            <w:noProof/>
            <w:kern w:val="2"/>
            <w:sz w:val="24"/>
            <w:szCs w:val="24"/>
            <w:lang w:eastAsia="fr-FR"/>
            <w14:ligatures w14:val="standardContextual"/>
          </w:rPr>
          <w:tab/>
        </w:r>
        <w:r w:rsidRPr="00A612A8">
          <w:rPr>
            <w:rStyle w:val="Lienhypertexte"/>
            <w:noProof/>
          </w:rPr>
          <w:t>Décision après vérification</w:t>
        </w:r>
        <w:r>
          <w:rPr>
            <w:noProof/>
            <w:webHidden/>
          </w:rPr>
          <w:tab/>
        </w:r>
        <w:r>
          <w:rPr>
            <w:noProof/>
            <w:webHidden/>
          </w:rPr>
          <w:fldChar w:fldCharType="begin"/>
        </w:r>
        <w:r>
          <w:rPr>
            <w:noProof/>
            <w:webHidden/>
          </w:rPr>
          <w:instrText xml:space="preserve"> PAGEREF _Toc209184845 \h </w:instrText>
        </w:r>
        <w:r>
          <w:rPr>
            <w:noProof/>
            <w:webHidden/>
          </w:rPr>
        </w:r>
        <w:r>
          <w:rPr>
            <w:noProof/>
            <w:webHidden/>
          </w:rPr>
          <w:fldChar w:fldCharType="separate"/>
        </w:r>
        <w:r>
          <w:rPr>
            <w:noProof/>
            <w:webHidden/>
          </w:rPr>
          <w:t>26</w:t>
        </w:r>
        <w:r>
          <w:rPr>
            <w:noProof/>
            <w:webHidden/>
          </w:rPr>
          <w:fldChar w:fldCharType="end"/>
        </w:r>
      </w:hyperlink>
    </w:p>
    <w:p w14:paraId="63BA3912" w14:textId="2A79B6CB" w:rsidR="00AC0866" w:rsidRDefault="00AC0866">
      <w:pPr>
        <w:pStyle w:val="TM1"/>
        <w:rPr>
          <w:rFonts w:eastAsiaTheme="minorEastAsia"/>
          <w:b w:val="0"/>
          <w:noProof/>
          <w:kern w:val="2"/>
          <w:sz w:val="24"/>
          <w:szCs w:val="24"/>
          <w:lang w:eastAsia="fr-FR"/>
          <w14:ligatures w14:val="standardContextual"/>
        </w:rPr>
      </w:pPr>
      <w:hyperlink w:anchor="_Toc209184846" w:history="1">
        <w:r w:rsidRPr="00A612A8">
          <w:rPr>
            <w:rStyle w:val="Lienhypertexte"/>
            <w:noProof/>
          </w:rPr>
          <w:t>ARTICLE 15-</w:t>
        </w:r>
        <w:r>
          <w:rPr>
            <w:rFonts w:eastAsiaTheme="minorEastAsia"/>
            <w:b w:val="0"/>
            <w:noProof/>
            <w:kern w:val="2"/>
            <w:sz w:val="24"/>
            <w:szCs w:val="24"/>
            <w:lang w:eastAsia="fr-FR"/>
            <w14:ligatures w14:val="standardContextual"/>
          </w:rPr>
          <w:tab/>
        </w:r>
        <w:r w:rsidRPr="00A612A8">
          <w:rPr>
            <w:rStyle w:val="Lienhypertexte"/>
            <w:noProof/>
          </w:rPr>
          <w:t>Garantie</w:t>
        </w:r>
        <w:r>
          <w:rPr>
            <w:noProof/>
            <w:webHidden/>
          </w:rPr>
          <w:tab/>
        </w:r>
        <w:r>
          <w:rPr>
            <w:noProof/>
            <w:webHidden/>
          </w:rPr>
          <w:fldChar w:fldCharType="begin"/>
        </w:r>
        <w:r>
          <w:rPr>
            <w:noProof/>
            <w:webHidden/>
          </w:rPr>
          <w:instrText xml:space="preserve"> PAGEREF _Toc209184846 \h </w:instrText>
        </w:r>
        <w:r>
          <w:rPr>
            <w:noProof/>
            <w:webHidden/>
          </w:rPr>
        </w:r>
        <w:r>
          <w:rPr>
            <w:noProof/>
            <w:webHidden/>
          </w:rPr>
          <w:fldChar w:fldCharType="separate"/>
        </w:r>
        <w:r>
          <w:rPr>
            <w:noProof/>
            <w:webHidden/>
          </w:rPr>
          <w:t>26</w:t>
        </w:r>
        <w:r>
          <w:rPr>
            <w:noProof/>
            <w:webHidden/>
          </w:rPr>
          <w:fldChar w:fldCharType="end"/>
        </w:r>
      </w:hyperlink>
    </w:p>
    <w:p w14:paraId="7A2C5F59" w14:textId="6446ABD4" w:rsidR="00AC0866" w:rsidRDefault="00AC0866">
      <w:pPr>
        <w:pStyle w:val="TM1"/>
        <w:rPr>
          <w:rFonts w:eastAsiaTheme="minorEastAsia"/>
          <w:b w:val="0"/>
          <w:noProof/>
          <w:kern w:val="2"/>
          <w:sz w:val="24"/>
          <w:szCs w:val="24"/>
          <w:lang w:eastAsia="fr-FR"/>
          <w14:ligatures w14:val="standardContextual"/>
        </w:rPr>
      </w:pPr>
      <w:hyperlink w:anchor="_Toc209184847" w:history="1">
        <w:r w:rsidRPr="00A612A8">
          <w:rPr>
            <w:rStyle w:val="Lienhypertexte"/>
            <w:noProof/>
          </w:rPr>
          <w:t>ARTICLE 16-</w:t>
        </w:r>
        <w:r>
          <w:rPr>
            <w:rFonts w:eastAsiaTheme="minorEastAsia"/>
            <w:b w:val="0"/>
            <w:noProof/>
            <w:kern w:val="2"/>
            <w:sz w:val="24"/>
            <w:szCs w:val="24"/>
            <w:lang w:eastAsia="fr-FR"/>
            <w14:ligatures w14:val="standardContextual"/>
          </w:rPr>
          <w:tab/>
        </w:r>
        <w:r w:rsidRPr="00A612A8">
          <w:rPr>
            <w:rStyle w:val="Lienhypertexte"/>
            <w:noProof/>
          </w:rPr>
          <w:t>Résiliation et adaptation/suspension de l’accord-cadre</w:t>
        </w:r>
        <w:r>
          <w:rPr>
            <w:noProof/>
            <w:webHidden/>
          </w:rPr>
          <w:tab/>
        </w:r>
        <w:r>
          <w:rPr>
            <w:noProof/>
            <w:webHidden/>
          </w:rPr>
          <w:fldChar w:fldCharType="begin"/>
        </w:r>
        <w:r>
          <w:rPr>
            <w:noProof/>
            <w:webHidden/>
          </w:rPr>
          <w:instrText xml:space="preserve"> PAGEREF _Toc209184847 \h </w:instrText>
        </w:r>
        <w:r>
          <w:rPr>
            <w:noProof/>
            <w:webHidden/>
          </w:rPr>
        </w:r>
        <w:r>
          <w:rPr>
            <w:noProof/>
            <w:webHidden/>
          </w:rPr>
          <w:fldChar w:fldCharType="separate"/>
        </w:r>
        <w:r>
          <w:rPr>
            <w:noProof/>
            <w:webHidden/>
          </w:rPr>
          <w:t>26</w:t>
        </w:r>
        <w:r>
          <w:rPr>
            <w:noProof/>
            <w:webHidden/>
          </w:rPr>
          <w:fldChar w:fldCharType="end"/>
        </w:r>
      </w:hyperlink>
    </w:p>
    <w:p w14:paraId="1352C42F" w14:textId="17A35FF2" w:rsidR="00AC0866" w:rsidRDefault="00AC0866">
      <w:pPr>
        <w:pStyle w:val="TM2"/>
        <w:tabs>
          <w:tab w:val="left" w:pos="1760"/>
          <w:tab w:val="right" w:leader="dot" w:pos="9062"/>
        </w:tabs>
        <w:rPr>
          <w:rFonts w:eastAsiaTheme="minorEastAsia"/>
          <w:i w:val="0"/>
          <w:noProof/>
          <w:kern w:val="2"/>
          <w:sz w:val="24"/>
          <w:szCs w:val="24"/>
          <w:lang w:eastAsia="fr-FR"/>
          <w14:ligatures w14:val="standardContextual"/>
        </w:rPr>
      </w:pPr>
      <w:hyperlink w:anchor="_Toc209184848" w:history="1">
        <w:r w:rsidRPr="00A612A8">
          <w:rPr>
            <w:rStyle w:val="Lienhypertexte"/>
            <w:noProof/>
          </w:rPr>
          <w:t>Article 16.1-</w:t>
        </w:r>
        <w:r>
          <w:rPr>
            <w:rFonts w:eastAsiaTheme="minorEastAsia"/>
            <w:i w:val="0"/>
            <w:noProof/>
            <w:kern w:val="2"/>
            <w:sz w:val="24"/>
            <w:szCs w:val="24"/>
            <w:lang w:eastAsia="fr-FR"/>
            <w14:ligatures w14:val="standardContextual"/>
          </w:rPr>
          <w:tab/>
        </w:r>
        <w:r w:rsidRPr="00A612A8">
          <w:rPr>
            <w:rStyle w:val="Lienhypertexte"/>
            <w:noProof/>
          </w:rPr>
          <w:t>Résiliation de l’accord-cadre aux torts du titulaire</w:t>
        </w:r>
        <w:r>
          <w:rPr>
            <w:noProof/>
            <w:webHidden/>
          </w:rPr>
          <w:tab/>
        </w:r>
        <w:r>
          <w:rPr>
            <w:noProof/>
            <w:webHidden/>
          </w:rPr>
          <w:fldChar w:fldCharType="begin"/>
        </w:r>
        <w:r>
          <w:rPr>
            <w:noProof/>
            <w:webHidden/>
          </w:rPr>
          <w:instrText xml:space="preserve"> PAGEREF _Toc209184848 \h </w:instrText>
        </w:r>
        <w:r>
          <w:rPr>
            <w:noProof/>
            <w:webHidden/>
          </w:rPr>
        </w:r>
        <w:r>
          <w:rPr>
            <w:noProof/>
            <w:webHidden/>
          </w:rPr>
          <w:fldChar w:fldCharType="separate"/>
        </w:r>
        <w:r>
          <w:rPr>
            <w:noProof/>
            <w:webHidden/>
          </w:rPr>
          <w:t>26</w:t>
        </w:r>
        <w:r>
          <w:rPr>
            <w:noProof/>
            <w:webHidden/>
          </w:rPr>
          <w:fldChar w:fldCharType="end"/>
        </w:r>
      </w:hyperlink>
    </w:p>
    <w:p w14:paraId="693CF372" w14:textId="5278CC24" w:rsidR="00AC0866" w:rsidRDefault="00AC0866">
      <w:pPr>
        <w:pStyle w:val="TM2"/>
        <w:tabs>
          <w:tab w:val="left" w:pos="1760"/>
          <w:tab w:val="right" w:leader="dot" w:pos="9062"/>
        </w:tabs>
        <w:rPr>
          <w:rFonts w:eastAsiaTheme="minorEastAsia"/>
          <w:i w:val="0"/>
          <w:noProof/>
          <w:kern w:val="2"/>
          <w:sz w:val="24"/>
          <w:szCs w:val="24"/>
          <w:lang w:eastAsia="fr-FR"/>
          <w14:ligatures w14:val="standardContextual"/>
        </w:rPr>
      </w:pPr>
      <w:hyperlink w:anchor="_Toc209184849" w:history="1">
        <w:r w:rsidRPr="00A612A8">
          <w:rPr>
            <w:rStyle w:val="Lienhypertexte"/>
            <w:noProof/>
          </w:rPr>
          <w:t>Article 16.2-</w:t>
        </w:r>
        <w:r>
          <w:rPr>
            <w:rFonts w:eastAsiaTheme="minorEastAsia"/>
            <w:i w:val="0"/>
            <w:noProof/>
            <w:kern w:val="2"/>
            <w:sz w:val="24"/>
            <w:szCs w:val="24"/>
            <w:lang w:eastAsia="fr-FR"/>
            <w14:ligatures w14:val="standardContextual"/>
          </w:rPr>
          <w:tab/>
        </w:r>
        <w:r w:rsidRPr="00A612A8">
          <w:rPr>
            <w:rStyle w:val="Lienhypertexte"/>
            <w:noProof/>
          </w:rPr>
          <w:t>Résiliation de l’accord-cadre pour motif d’intérêt général</w:t>
        </w:r>
        <w:r>
          <w:rPr>
            <w:noProof/>
            <w:webHidden/>
          </w:rPr>
          <w:tab/>
        </w:r>
        <w:r>
          <w:rPr>
            <w:noProof/>
            <w:webHidden/>
          </w:rPr>
          <w:fldChar w:fldCharType="begin"/>
        </w:r>
        <w:r>
          <w:rPr>
            <w:noProof/>
            <w:webHidden/>
          </w:rPr>
          <w:instrText xml:space="preserve"> PAGEREF _Toc209184849 \h </w:instrText>
        </w:r>
        <w:r>
          <w:rPr>
            <w:noProof/>
            <w:webHidden/>
          </w:rPr>
        </w:r>
        <w:r>
          <w:rPr>
            <w:noProof/>
            <w:webHidden/>
          </w:rPr>
          <w:fldChar w:fldCharType="separate"/>
        </w:r>
        <w:r>
          <w:rPr>
            <w:noProof/>
            <w:webHidden/>
          </w:rPr>
          <w:t>26</w:t>
        </w:r>
        <w:r>
          <w:rPr>
            <w:noProof/>
            <w:webHidden/>
          </w:rPr>
          <w:fldChar w:fldCharType="end"/>
        </w:r>
      </w:hyperlink>
    </w:p>
    <w:p w14:paraId="62545B57" w14:textId="48FA40BC" w:rsidR="00AC0866" w:rsidRDefault="00AC0866">
      <w:pPr>
        <w:pStyle w:val="TM2"/>
        <w:tabs>
          <w:tab w:val="left" w:pos="1760"/>
          <w:tab w:val="right" w:leader="dot" w:pos="9062"/>
        </w:tabs>
        <w:rPr>
          <w:rFonts w:eastAsiaTheme="minorEastAsia"/>
          <w:i w:val="0"/>
          <w:noProof/>
          <w:kern w:val="2"/>
          <w:sz w:val="24"/>
          <w:szCs w:val="24"/>
          <w:lang w:eastAsia="fr-FR"/>
          <w14:ligatures w14:val="standardContextual"/>
        </w:rPr>
      </w:pPr>
      <w:hyperlink w:anchor="_Toc209184850" w:history="1">
        <w:r w:rsidRPr="00A612A8">
          <w:rPr>
            <w:rStyle w:val="Lienhypertexte"/>
            <w:noProof/>
          </w:rPr>
          <w:t>Article 16.3-</w:t>
        </w:r>
        <w:r>
          <w:rPr>
            <w:rFonts w:eastAsiaTheme="minorEastAsia"/>
            <w:i w:val="0"/>
            <w:noProof/>
            <w:kern w:val="2"/>
            <w:sz w:val="24"/>
            <w:szCs w:val="24"/>
            <w:lang w:eastAsia="fr-FR"/>
            <w14:ligatures w14:val="standardContextual"/>
          </w:rPr>
          <w:tab/>
        </w:r>
        <w:r w:rsidRPr="00A612A8">
          <w:rPr>
            <w:rStyle w:val="Lienhypertexte"/>
            <w:noProof/>
          </w:rPr>
          <w:t>Adaptation – suspension de l’accord-cadre</w:t>
        </w:r>
        <w:r>
          <w:rPr>
            <w:noProof/>
            <w:webHidden/>
          </w:rPr>
          <w:tab/>
        </w:r>
        <w:r>
          <w:rPr>
            <w:noProof/>
            <w:webHidden/>
          </w:rPr>
          <w:fldChar w:fldCharType="begin"/>
        </w:r>
        <w:r>
          <w:rPr>
            <w:noProof/>
            <w:webHidden/>
          </w:rPr>
          <w:instrText xml:space="preserve"> PAGEREF _Toc209184850 \h </w:instrText>
        </w:r>
        <w:r>
          <w:rPr>
            <w:noProof/>
            <w:webHidden/>
          </w:rPr>
        </w:r>
        <w:r>
          <w:rPr>
            <w:noProof/>
            <w:webHidden/>
          </w:rPr>
          <w:fldChar w:fldCharType="separate"/>
        </w:r>
        <w:r>
          <w:rPr>
            <w:noProof/>
            <w:webHidden/>
          </w:rPr>
          <w:t>27</w:t>
        </w:r>
        <w:r>
          <w:rPr>
            <w:noProof/>
            <w:webHidden/>
          </w:rPr>
          <w:fldChar w:fldCharType="end"/>
        </w:r>
      </w:hyperlink>
    </w:p>
    <w:p w14:paraId="59410D45" w14:textId="5BFB9102" w:rsidR="00AC0866" w:rsidRDefault="00AC0866">
      <w:pPr>
        <w:pStyle w:val="TM1"/>
        <w:rPr>
          <w:rFonts w:eastAsiaTheme="minorEastAsia"/>
          <w:b w:val="0"/>
          <w:noProof/>
          <w:kern w:val="2"/>
          <w:sz w:val="24"/>
          <w:szCs w:val="24"/>
          <w:lang w:eastAsia="fr-FR"/>
          <w14:ligatures w14:val="standardContextual"/>
        </w:rPr>
      </w:pPr>
      <w:hyperlink w:anchor="_Toc209184851" w:history="1">
        <w:r w:rsidRPr="00A612A8">
          <w:rPr>
            <w:rStyle w:val="Lienhypertexte"/>
            <w:noProof/>
          </w:rPr>
          <w:t>ARTICLE 17-</w:t>
        </w:r>
        <w:r>
          <w:rPr>
            <w:rFonts w:eastAsiaTheme="minorEastAsia"/>
            <w:b w:val="0"/>
            <w:noProof/>
            <w:kern w:val="2"/>
            <w:sz w:val="24"/>
            <w:szCs w:val="24"/>
            <w:lang w:eastAsia="fr-FR"/>
            <w14:ligatures w14:val="standardContextual"/>
          </w:rPr>
          <w:tab/>
        </w:r>
        <w:r w:rsidRPr="00A612A8">
          <w:rPr>
            <w:rStyle w:val="Lienhypertexte"/>
            <w:noProof/>
          </w:rPr>
          <w:t>Assurances</w:t>
        </w:r>
        <w:r>
          <w:rPr>
            <w:noProof/>
            <w:webHidden/>
          </w:rPr>
          <w:tab/>
        </w:r>
        <w:r>
          <w:rPr>
            <w:noProof/>
            <w:webHidden/>
          </w:rPr>
          <w:fldChar w:fldCharType="begin"/>
        </w:r>
        <w:r>
          <w:rPr>
            <w:noProof/>
            <w:webHidden/>
          </w:rPr>
          <w:instrText xml:space="preserve"> PAGEREF _Toc209184851 \h </w:instrText>
        </w:r>
        <w:r>
          <w:rPr>
            <w:noProof/>
            <w:webHidden/>
          </w:rPr>
        </w:r>
        <w:r>
          <w:rPr>
            <w:noProof/>
            <w:webHidden/>
          </w:rPr>
          <w:fldChar w:fldCharType="separate"/>
        </w:r>
        <w:r>
          <w:rPr>
            <w:noProof/>
            <w:webHidden/>
          </w:rPr>
          <w:t>27</w:t>
        </w:r>
        <w:r>
          <w:rPr>
            <w:noProof/>
            <w:webHidden/>
          </w:rPr>
          <w:fldChar w:fldCharType="end"/>
        </w:r>
      </w:hyperlink>
    </w:p>
    <w:p w14:paraId="2FA6E2CA" w14:textId="06BFD517" w:rsidR="00AC0866" w:rsidRDefault="00AC0866">
      <w:pPr>
        <w:pStyle w:val="TM1"/>
        <w:rPr>
          <w:rFonts w:eastAsiaTheme="minorEastAsia"/>
          <w:b w:val="0"/>
          <w:noProof/>
          <w:kern w:val="2"/>
          <w:sz w:val="24"/>
          <w:szCs w:val="24"/>
          <w:lang w:eastAsia="fr-FR"/>
          <w14:ligatures w14:val="standardContextual"/>
        </w:rPr>
      </w:pPr>
      <w:hyperlink w:anchor="_Toc209184852" w:history="1">
        <w:r w:rsidRPr="00A612A8">
          <w:rPr>
            <w:rStyle w:val="Lienhypertexte"/>
            <w:noProof/>
          </w:rPr>
          <w:t>ARTICLE 18-</w:t>
        </w:r>
        <w:r>
          <w:rPr>
            <w:rFonts w:eastAsiaTheme="minorEastAsia"/>
            <w:b w:val="0"/>
            <w:noProof/>
            <w:kern w:val="2"/>
            <w:sz w:val="24"/>
            <w:szCs w:val="24"/>
            <w:lang w:eastAsia="fr-FR"/>
            <w14:ligatures w14:val="standardContextual"/>
          </w:rPr>
          <w:tab/>
        </w:r>
        <w:r w:rsidRPr="00A612A8">
          <w:rPr>
            <w:rStyle w:val="Lienhypertexte"/>
            <w:noProof/>
          </w:rPr>
          <w:t>Arrêt de l’exécution des prestations</w:t>
        </w:r>
        <w:r>
          <w:rPr>
            <w:noProof/>
            <w:webHidden/>
          </w:rPr>
          <w:tab/>
        </w:r>
        <w:r>
          <w:rPr>
            <w:noProof/>
            <w:webHidden/>
          </w:rPr>
          <w:fldChar w:fldCharType="begin"/>
        </w:r>
        <w:r>
          <w:rPr>
            <w:noProof/>
            <w:webHidden/>
          </w:rPr>
          <w:instrText xml:space="preserve"> PAGEREF _Toc209184852 \h </w:instrText>
        </w:r>
        <w:r>
          <w:rPr>
            <w:noProof/>
            <w:webHidden/>
          </w:rPr>
        </w:r>
        <w:r>
          <w:rPr>
            <w:noProof/>
            <w:webHidden/>
          </w:rPr>
          <w:fldChar w:fldCharType="separate"/>
        </w:r>
        <w:r>
          <w:rPr>
            <w:noProof/>
            <w:webHidden/>
          </w:rPr>
          <w:t>28</w:t>
        </w:r>
        <w:r>
          <w:rPr>
            <w:noProof/>
            <w:webHidden/>
          </w:rPr>
          <w:fldChar w:fldCharType="end"/>
        </w:r>
      </w:hyperlink>
    </w:p>
    <w:p w14:paraId="3057273E" w14:textId="2C8CF4E2" w:rsidR="00AC0866" w:rsidRDefault="00AC0866">
      <w:pPr>
        <w:pStyle w:val="TM1"/>
        <w:rPr>
          <w:rFonts w:eastAsiaTheme="minorEastAsia"/>
          <w:b w:val="0"/>
          <w:noProof/>
          <w:kern w:val="2"/>
          <w:sz w:val="24"/>
          <w:szCs w:val="24"/>
          <w:lang w:eastAsia="fr-FR"/>
          <w14:ligatures w14:val="standardContextual"/>
        </w:rPr>
      </w:pPr>
      <w:hyperlink w:anchor="_Toc209184853" w:history="1">
        <w:r w:rsidRPr="00A612A8">
          <w:rPr>
            <w:rStyle w:val="Lienhypertexte"/>
            <w:noProof/>
          </w:rPr>
          <w:t>ARTICLE 19-</w:t>
        </w:r>
        <w:r>
          <w:rPr>
            <w:rFonts w:eastAsiaTheme="minorEastAsia"/>
            <w:b w:val="0"/>
            <w:noProof/>
            <w:kern w:val="2"/>
            <w:sz w:val="24"/>
            <w:szCs w:val="24"/>
            <w:lang w:eastAsia="fr-FR"/>
            <w14:ligatures w14:val="standardContextual"/>
          </w:rPr>
          <w:tab/>
        </w:r>
        <w:r w:rsidRPr="00A612A8">
          <w:rPr>
            <w:rStyle w:val="Lienhypertexte"/>
            <w:noProof/>
          </w:rPr>
          <w:t>Obligation du Titulaire tous les 6 mois</w:t>
        </w:r>
        <w:r>
          <w:rPr>
            <w:noProof/>
            <w:webHidden/>
          </w:rPr>
          <w:tab/>
        </w:r>
        <w:r>
          <w:rPr>
            <w:noProof/>
            <w:webHidden/>
          </w:rPr>
          <w:fldChar w:fldCharType="begin"/>
        </w:r>
        <w:r>
          <w:rPr>
            <w:noProof/>
            <w:webHidden/>
          </w:rPr>
          <w:instrText xml:space="preserve"> PAGEREF _Toc209184853 \h </w:instrText>
        </w:r>
        <w:r>
          <w:rPr>
            <w:noProof/>
            <w:webHidden/>
          </w:rPr>
        </w:r>
        <w:r>
          <w:rPr>
            <w:noProof/>
            <w:webHidden/>
          </w:rPr>
          <w:fldChar w:fldCharType="separate"/>
        </w:r>
        <w:r>
          <w:rPr>
            <w:noProof/>
            <w:webHidden/>
          </w:rPr>
          <w:t>28</w:t>
        </w:r>
        <w:r>
          <w:rPr>
            <w:noProof/>
            <w:webHidden/>
          </w:rPr>
          <w:fldChar w:fldCharType="end"/>
        </w:r>
      </w:hyperlink>
    </w:p>
    <w:p w14:paraId="1A89306B" w14:textId="7C437659" w:rsidR="00AC0866" w:rsidRDefault="00AC0866">
      <w:pPr>
        <w:pStyle w:val="TM1"/>
        <w:rPr>
          <w:rFonts w:eastAsiaTheme="minorEastAsia"/>
          <w:b w:val="0"/>
          <w:noProof/>
          <w:kern w:val="2"/>
          <w:sz w:val="24"/>
          <w:szCs w:val="24"/>
          <w:lang w:eastAsia="fr-FR"/>
          <w14:ligatures w14:val="standardContextual"/>
        </w:rPr>
      </w:pPr>
      <w:hyperlink w:anchor="_Toc209184854" w:history="1">
        <w:r w:rsidRPr="00A612A8">
          <w:rPr>
            <w:rStyle w:val="Lienhypertexte"/>
            <w:noProof/>
          </w:rPr>
          <w:t>ARTICLE 20-</w:t>
        </w:r>
        <w:r>
          <w:rPr>
            <w:rFonts w:eastAsiaTheme="minorEastAsia"/>
            <w:b w:val="0"/>
            <w:noProof/>
            <w:kern w:val="2"/>
            <w:sz w:val="24"/>
            <w:szCs w:val="24"/>
            <w:lang w:eastAsia="fr-FR"/>
            <w14:ligatures w14:val="standardContextual"/>
          </w:rPr>
          <w:tab/>
        </w:r>
        <w:r w:rsidRPr="00A612A8">
          <w:rPr>
            <w:rStyle w:val="Lienhypertexte"/>
            <w:noProof/>
          </w:rPr>
          <w:t>Litiges et différends – Droit applicable</w:t>
        </w:r>
        <w:r>
          <w:rPr>
            <w:noProof/>
            <w:webHidden/>
          </w:rPr>
          <w:tab/>
        </w:r>
        <w:r>
          <w:rPr>
            <w:noProof/>
            <w:webHidden/>
          </w:rPr>
          <w:fldChar w:fldCharType="begin"/>
        </w:r>
        <w:r>
          <w:rPr>
            <w:noProof/>
            <w:webHidden/>
          </w:rPr>
          <w:instrText xml:space="preserve"> PAGEREF _Toc209184854 \h </w:instrText>
        </w:r>
        <w:r>
          <w:rPr>
            <w:noProof/>
            <w:webHidden/>
          </w:rPr>
        </w:r>
        <w:r>
          <w:rPr>
            <w:noProof/>
            <w:webHidden/>
          </w:rPr>
          <w:fldChar w:fldCharType="separate"/>
        </w:r>
        <w:r>
          <w:rPr>
            <w:noProof/>
            <w:webHidden/>
          </w:rPr>
          <w:t>28</w:t>
        </w:r>
        <w:r>
          <w:rPr>
            <w:noProof/>
            <w:webHidden/>
          </w:rPr>
          <w:fldChar w:fldCharType="end"/>
        </w:r>
      </w:hyperlink>
    </w:p>
    <w:p w14:paraId="1C1349DF" w14:textId="434D5762" w:rsidR="00AC0866" w:rsidRDefault="00AC0866">
      <w:pPr>
        <w:pStyle w:val="TM1"/>
        <w:rPr>
          <w:rFonts w:eastAsiaTheme="minorEastAsia"/>
          <w:b w:val="0"/>
          <w:noProof/>
          <w:kern w:val="2"/>
          <w:sz w:val="24"/>
          <w:szCs w:val="24"/>
          <w:lang w:eastAsia="fr-FR"/>
          <w14:ligatures w14:val="standardContextual"/>
        </w:rPr>
      </w:pPr>
      <w:hyperlink w:anchor="_Toc209184855" w:history="1">
        <w:r w:rsidRPr="00A612A8">
          <w:rPr>
            <w:rStyle w:val="Lienhypertexte"/>
            <w:noProof/>
          </w:rPr>
          <w:t>ARTICLE 21-</w:t>
        </w:r>
        <w:r>
          <w:rPr>
            <w:rFonts w:eastAsiaTheme="minorEastAsia"/>
            <w:b w:val="0"/>
            <w:noProof/>
            <w:kern w:val="2"/>
            <w:sz w:val="24"/>
            <w:szCs w:val="24"/>
            <w:lang w:eastAsia="fr-FR"/>
            <w14:ligatures w14:val="standardContextual"/>
          </w:rPr>
          <w:tab/>
        </w:r>
        <w:r w:rsidRPr="00A612A8">
          <w:rPr>
            <w:rStyle w:val="Lienhypertexte"/>
            <w:noProof/>
          </w:rPr>
          <w:t>Dérogation aux documents généraux</w:t>
        </w:r>
        <w:r>
          <w:rPr>
            <w:noProof/>
            <w:webHidden/>
          </w:rPr>
          <w:tab/>
        </w:r>
        <w:r>
          <w:rPr>
            <w:noProof/>
            <w:webHidden/>
          </w:rPr>
          <w:fldChar w:fldCharType="begin"/>
        </w:r>
        <w:r>
          <w:rPr>
            <w:noProof/>
            <w:webHidden/>
          </w:rPr>
          <w:instrText xml:space="preserve"> PAGEREF _Toc209184855 \h </w:instrText>
        </w:r>
        <w:r>
          <w:rPr>
            <w:noProof/>
            <w:webHidden/>
          </w:rPr>
        </w:r>
        <w:r>
          <w:rPr>
            <w:noProof/>
            <w:webHidden/>
          </w:rPr>
          <w:fldChar w:fldCharType="separate"/>
        </w:r>
        <w:r>
          <w:rPr>
            <w:noProof/>
            <w:webHidden/>
          </w:rPr>
          <w:t>29</w:t>
        </w:r>
        <w:r>
          <w:rPr>
            <w:noProof/>
            <w:webHidden/>
          </w:rPr>
          <w:fldChar w:fldCharType="end"/>
        </w:r>
      </w:hyperlink>
    </w:p>
    <w:p w14:paraId="2B05B10D" w14:textId="626C0B9D" w:rsidR="00AC0866" w:rsidRDefault="00AC0866">
      <w:pPr>
        <w:pStyle w:val="TM1"/>
        <w:rPr>
          <w:rFonts w:eastAsiaTheme="minorEastAsia"/>
          <w:b w:val="0"/>
          <w:noProof/>
          <w:kern w:val="2"/>
          <w:sz w:val="24"/>
          <w:szCs w:val="24"/>
          <w:lang w:eastAsia="fr-FR"/>
          <w14:ligatures w14:val="standardContextual"/>
        </w:rPr>
      </w:pPr>
      <w:hyperlink w:anchor="_Toc209184856" w:history="1">
        <w:r w:rsidRPr="00A612A8">
          <w:rPr>
            <w:rStyle w:val="Lienhypertexte"/>
            <w:noProof/>
          </w:rPr>
          <w:t>ARTICLE 22-</w:t>
        </w:r>
        <w:r>
          <w:rPr>
            <w:rFonts w:eastAsiaTheme="minorEastAsia"/>
            <w:b w:val="0"/>
            <w:noProof/>
            <w:kern w:val="2"/>
            <w:sz w:val="24"/>
            <w:szCs w:val="24"/>
            <w:lang w:eastAsia="fr-FR"/>
            <w14:ligatures w14:val="standardContextual"/>
          </w:rPr>
          <w:tab/>
        </w:r>
        <w:r w:rsidRPr="00A612A8">
          <w:rPr>
            <w:rStyle w:val="Lienhypertexte"/>
            <w:noProof/>
          </w:rPr>
          <w:t>APPROBATION DE L’ACCORD-CADRE</w:t>
        </w:r>
        <w:r>
          <w:rPr>
            <w:noProof/>
            <w:webHidden/>
          </w:rPr>
          <w:tab/>
        </w:r>
        <w:r>
          <w:rPr>
            <w:noProof/>
            <w:webHidden/>
          </w:rPr>
          <w:fldChar w:fldCharType="begin"/>
        </w:r>
        <w:r>
          <w:rPr>
            <w:noProof/>
            <w:webHidden/>
          </w:rPr>
          <w:instrText xml:space="preserve"> PAGEREF _Toc209184856 \h </w:instrText>
        </w:r>
        <w:r>
          <w:rPr>
            <w:noProof/>
            <w:webHidden/>
          </w:rPr>
        </w:r>
        <w:r>
          <w:rPr>
            <w:noProof/>
            <w:webHidden/>
          </w:rPr>
          <w:fldChar w:fldCharType="separate"/>
        </w:r>
        <w:r>
          <w:rPr>
            <w:noProof/>
            <w:webHidden/>
          </w:rPr>
          <w:t>30</w:t>
        </w:r>
        <w:r>
          <w:rPr>
            <w:noProof/>
            <w:webHidden/>
          </w:rPr>
          <w:fldChar w:fldCharType="end"/>
        </w:r>
      </w:hyperlink>
    </w:p>
    <w:p w14:paraId="1D43F08D" w14:textId="14660CAD" w:rsidR="00BD3B97" w:rsidRPr="00464AE9" w:rsidRDefault="00A1007E" w:rsidP="00464AE9">
      <w:pPr>
        <w:spacing w:after="0" w:line="240" w:lineRule="auto"/>
        <w:contextualSpacing/>
        <w:rPr>
          <w:rFonts w:eastAsia="Times New Roman" w:cs="Arial"/>
          <w:noProof/>
          <w:color w:val="000000"/>
          <w:shd w:val="clear" w:color="auto" w:fill="FFFFFF"/>
        </w:rPr>
      </w:pPr>
      <w:r w:rsidRPr="00BD3B97">
        <w:rPr>
          <w:rFonts w:ascii="Trebuchet MS" w:hAnsi="Trebuchet MS" w:cs="Arial"/>
          <w:b/>
          <w:i/>
          <w:smallCaps/>
          <w:sz w:val="20"/>
          <w:szCs w:val="20"/>
          <w:u w:val="single"/>
        </w:rPr>
        <w:fldChar w:fldCharType="end"/>
      </w:r>
    </w:p>
    <w:p w14:paraId="1C535F00" w14:textId="0B97D9CC" w:rsidR="004A2C7E" w:rsidRPr="00853CD6" w:rsidRDefault="004A2C7E" w:rsidP="004A2C7E">
      <w:pPr>
        <w:pStyle w:val="Titre1"/>
        <w:shd w:val="clear" w:color="auto" w:fill="DC8C00"/>
        <w:contextualSpacing/>
        <w:rPr>
          <w:color w:val="FFFFFF" w:themeColor="background1"/>
          <w:sz w:val="28"/>
          <w:szCs w:val="28"/>
        </w:rPr>
      </w:pPr>
      <w:r>
        <w:br w:type="column"/>
      </w:r>
      <w:bookmarkStart w:id="4" w:name="_Toc512268830"/>
      <w:bookmarkStart w:id="5" w:name="_Toc209184787"/>
      <w:r w:rsidRPr="00853CD6">
        <w:rPr>
          <w:color w:val="FFFFFF" w:themeColor="background1"/>
          <w:sz w:val="28"/>
          <w:szCs w:val="28"/>
        </w:rPr>
        <w:lastRenderedPageBreak/>
        <w:t>CONTRACTANT (LE TITULAIRE EST UNE PERSONNE PHYSIQUE)</w:t>
      </w:r>
      <w:bookmarkEnd w:id="4"/>
      <w:bookmarkEnd w:id="5"/>
    </w:p>
    <w:p w14:paraId="45704862" w14:textId="77777777" w:rsidR="004A2C7E" w:rsidRPr="004A2C7E" w:rsidRDefault="004A2C7E" w:rsidP="004A2C7E">
      <w:pPr>
        <w:pStyle w:val="05ARTICLENiv1-Texte"/>
        <w:spacing w:before="120" w:after="120"/>
        <w:rPr>
          <w:rFonts w:asciiTheme="minorHAnsi" w:hAnsiTheme="minorHAnsi" w:cstheme="minorHAnsi"/>
        </w:rPr>
      </w:pPr>
      <w:r w:rsidRPr="004A2C7E">
        <w:rPr>
          <w:rFonts w:asciiTheme="minorHAnsi" w:hAnsiTheme="minorHAnsi" w:cstheme="minorHAnsi"/>
        </w:rPr>
        <w:t>Je, contractant unique soussigné, engageant ainsi ma personne, désignée dans l’accord-cadre sous le nom "le titulaire "</w:t>
      </w:r>
    </w:p>
    <w:p w14:paraId="7F95B914"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M……………………………………………………………………………………………………………….  </w:t>
      </w:r>
      <w:proofErr w:type="gramStart"/>
      <w:r w:rsidRPr="004A2C7E">
        <w:rPr>
          <w:rFonts w:asciiTheme="minorHAnsi" w:hAnsiTheme="minorHAnsi" w:cstheme="minorHAnsi"/>
        </w:rPr>
        <w:t>agissant</w:t>
      </w:r>
      <w:proofErr w:type="gramEnd"/>
      <w:r w:rsidRPr="004A2C7E">
        <w:rPr>
          <w:rFonts w:asciiTheme="minorHAnsi" w:hAnsiTheme="minorHAnsi" w:cstheme="minorHAnsi"/>
        </w:rPr>
        <w:t xml:space="preserve"> en mon nom personnel,</w:t>
      </w:r>
    </w:p>
    <w:p w14:paraId="5B1498DA" w14:textId="77777777" w:rsidR="00853CD6"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domicilié</w:t>
      </w:r>
      <w:proofErr w:type="gramEnd"/>
      <w:r w:rsidRPr="004A2C7E">
        <w:rPr>
          <w:rFonts w:asciiTheme="minorHAnsi" w:hAnsiTheme="minorHAnsi" w:cstheme="minorHAnsi"/>
        </w:rPr>
        <w:t xml:space="preserve"> à ……………………………………………………………………………………………………</w:t>
      </w:r>
      <w:proofErr w:type="gramStart"/>
      <w:r w:rsidRPr="004A2C7E">
        <w:rPr>
          <w:rFonts w:asciiTheme="minorHAnsi" w:hAnsiTheme="minorHAnsi" w:cstheme="minorHAnsi"/>
        </w:rPr>
        <w:t>…….</w:t>
      </w:r>
      <w:proofErr w:type="gramEnd"/>
      <w:r w:rsidRPr="004A2C7E">
        <w:rPr>
          <w:rFonts w:asciiTheme="minorHAnsi" w:hAnsiTheme="minorHAnsi" w:cstheme="minorHAnsi"/>
        </w:rPr>
        <w:t>…………</w:t>
      </w:r>
    </w:p>
    <w:p w14:paraId="2344EF7E" w14:textId="1517923B"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Adresse électronique nécessaire aux notifications par échanges dématérialisés faites par le pouvoir adjudicateur conformément à l'article 2.</w:t>
      </w:r>
      <w:r w:rsidR="004A5D23">
        <w:rPr>
          <w:rFonts w:asciiTheme="minorHAnsi" w:hAnsiTheme="minorHAnsi" w:cstheme="minorHAnsi"/>
        </w:rPr>
        <w:t>5</w:t>
      </w:r>
      <w:r w:rsidRPr="004A2C7E">
        <w:rPr>
          <w:rFonts w:asciiTheme="minorHAnsi" w:hAnsiTheme="minorHAnsi" w:cstheme="minorHAnsi"/>
        </w:rPr>
        <w:t xml:space="preserve"> ci-dessous :</w:t>
      </w:r>
    </w:p>
    <w:p w14:paraId="26A47297"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w:t>
      </w:r>
    </w:p>
    <w:p w14:paraId="0DCCDF14"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Immatriculée à l’INSEE :</w:t>
      </w:r>
    </w:p>
    <w:p w14:paraId="0796BC0A"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Numéro SIRET :………………………………………….</w:t>
      </w:r>
    </w:p>
    <w:p w14:paraId="3CB880D5"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Code la nomenclature d’activité française (NAF) :………………………………………………..</w:t>
      </w:r>
    </w:p>
    <w:p w14:paraId="0D3343DF"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Numéro d’identification au registre du commerce : ………………………………………………</w:t>
      </w:r>
    </w:p>
    <w:p w14:paraId="02BF8959"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Après avoir pris connaissance du présent accord-cadre et de ses annexes ainsi que des éléments qui y sont cités, et apprécié sous ma seule responsabilité la nature et la difficulté des prestations à effectuer,</w:t>
      </w:r>
    </w:p>
    <w:p w14:paraId="0904CBD0"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 xml:space="preserve">M’engage sans réserve, conformément aux stipulations des documents visés ci-dessus, à exécuter les prestations dans les conditions ci-après définies, </w:t>
      </w:r>
    </w:p>
    <w:p w14:paraId="180BB20D"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AFFIRME, sous peine de résiliation de plein droit de l’accord-cadre, que je suis titulaire d'une police d'assurance garantissant l'ensemble des responsabilités que j'encours :</w:t>
      </w:r>
    </w:p>
    <w:p w14:paraId="13BA4BC5"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Compagnie : </w:t>
      </w:r>
      <w:r w:rsidRPr="004A2C7E">
        <w:rPr>
          <w:rFonts w:asciiTheme="minorHAnsi" w:hAnsiTheme="minorHAnsi" w:cstheme="minorHAnsi"/>
        </w:rPr>
        <w:tab/>
      </w:r>
    </w:p>
    <w:p w14:paraId="6CF991DA"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N° Police : </w:t>
      </w:r>
      <w:r w:rsidRPr="004A2C7E">
        <w:rPr>
          <w:rFonts w:asciiTheme="minorHAnsi" w:hAnsiTheme="minorHAnsi" w:cstheme="minorHAnsi"/>
        </w:rPr>
        <w:tab/>
      </w:r>
    </w:p>
    <w:p w14:paraId="3D5D531E" w14:textId="5595BBC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L'offre ainsi présentée ne me lie toutefois que si l'attribution de l’accord-cadre a lieu dans un délai </w:t>
      </w:r>
      <w:r w:rsidR="00853CD6">
        <w:rPr>
          <w:rFonts w:asciiTheme="minorHAnsi" w:hAnsiTheme="minorHAnsi" w:cstheme="minorHAnsi"/>
        </w:rPr>
        <w:t xml:space="preserve">de cent </w:t>
      </w:r>
      <w:r w:rsidR="004A5D23">
        <w:rPr>
          <w:rFonts w:asciiTheme="minorHAnsi" w:hAnsiTheme="minorHAnsi" w:cstheme="minorHAnsi"/>
        </w:rPr>
        <w:t>quatre-vingts</w:t>
      </w:r>
      <w:r w:rsidR="00853CD6">
        <w:rPr>
          <w:rFonts w:asciiTheme="minorHAnsi" w:hAnsiTheme="minorHAnsi" w:cstheme="minorHAnsi"/>
        </w:rPr>
        <w:t xml:space="preserve"> jours</w:t>
      </w:r>
      <w:r w:rsidRPr="004A2C7E">
        <w:rPr>
          <w:rFonts w:asciiTheme="minorHAnsi" w:hAnsiTheme="minorHAnsi" w:cstheme="minorHAnsi"/>
        </w:rPr>
        <w:t xml:space="preserve"> à compter de </w:t>
      </w:r>
      <w:r w:rsidR="00853CD6">
        <w:rPr>
          <w:rFonts w:asciiTheme="minorHAnsi" w:hAnsiTheme="minorHAnsi" w:cstheme="minorHAnsi"/>
        </w:rPr>
        <w:t xml:space="preserve">la date limite de réception des offres. </w:t>
      </w:r>
    </w:p>
    <w:p w14:paraId="404A6BF5" w14:textId="749D7963" w:rsidR="004A2C7E" w:rsidRPr="00853CD6" w:rsidRDefault="006D2306" w:rsidP="00853CD6">
      <w:pPr>
        <w:pStyle w:val="Titre1"/>
        <w:numPr>
          <w:ilvl w:val="0"/>
          <w:numId w:val="0"/>
        </w:numPr>
        <w:shd w:val="clear" w:color="auto" w:fill="DC8C00"/>
        <w:ind w:left="1985" w:hanging="1985"/>
        <w:contextualSpacing/>
        <w:rPr>
          <w:color w:val="FFFFFF" w:themeColor="background1"/>
          <w:sz w:val="28"/>
          <w:szCs w:val="28"/>
        </w:rPr>
      </w:pPr>
      <w:bookmarkStart w:id="6" w:name="_Toc248736071"/>
      <w:bookmarkStart w:id="7" w:name="_Toc512268831"/>
      <w:bookmarkStart w:id="8" w:name="_Toc209184788"/>
      <w:r>
        <w:rPr>
          <w:color w:val="FFFFFF" w:themeColor="background1"/>
          <w:sz w:val="28"/>
          <w:szCs w:val="28"/>
        </w:rPr>
        <w:t xml:space="preserve">ARTICLE 1 </w:t>
      </w:r>
      <w:r>
        <w:rPr>
          <w:color w:val="FFFFFF" w:themeColor="background1"/>
          <w:sz w:val="28"/>
          <w:szCs w:val="28"/>
        </w:rPr>
        <w:tab/>
      </w:r>
      <w:r w:rsidR="004A2C7E" w:rsidRPr="00853CD6">
        <w:rPr>
          <w:color w:val="FFFFFF" w:themeColor="background1"/>
          <w:sz w:val="28"/>
          <w:szCs w:val="28"/>
        </w:rPr>
        <w:t>CONTRACTANT (LE TITULAIRE EST UNE PERSONNE MORALE)</w:t>
      </w:r>
      <w:bookmarkEnd w:id="6"/>
      <w:bookmarkEnd w:id="7"/>
      <w:bookmarkEnd w:id="8"/>
    </w:p>
    <w:p w14:paraId="021C697A" w14:textId="77777777" w:rsidR="004A2C7E" w:rsidRPr="004A2C7E" w:rsidRDefault="004A2C7E" w:rsidP="00853CD6">
      <w:pPr>
        <w:pStyle w:val="05ARTICLENiv1-Texte"/>
        <w:spacing w:before="120" w:after="120"/>
        <w:rPr>
          <w:rFonts w:asciiTheme="minorHAnsi" w:hAnsiTheme="minorHAnsi" w:cstheme="minorHAnsi"/>
        </w:rPr>
      </w:pPr>
      <w:r w:rsidRPr="004A2C7E">
        <w:rPr>
          <w:rFonts w:asciiTheme="minorHAnsi" w:hAnsiTheme="minorHAnsi" w:cstheme="minorHAnsi"/>
        </w:rPr>
        <w:t>Je, contractant unique soussigné, engageant ainsi ma personne, désignée dans l’accord-cadre sous le nom "le titulaire".</w:t>
      </w:r>
    </w:p>
    <w:p w14:paraId="17072E23"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M .........................</w:t>
      </w:r>
      <w:r w:rsidRPr="004A2C7E">
        <w:rPr>
          <w:rFonts w:asciiTheme="minorHAnsi" w:hAnsiTheme="minorHAnsi" w:cstheme="minorHAnsi"/>
        </w:rPr>
        <w:tab/>
      </w:r>
    </w:p>
    <w:p w14:paraId="0981ACC4"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agissant</w:t>
      </w:r>
      <w:proofErr w:type="gramEnd"/>
      <w:r w:rsidRPr="004A2C7E">
        <w:rPr>
          <w:rFonts w:asciiTheme="minorHAnsi" w:hAnsiTheme="minorHAnsi" w:cstheme="minorHAnsi"/>
        </w:rPr>
        <w:t xml:space="preserve"> au nom et pour le compte de la société dénommée </w:t>
      </w:r>
      <w:r w:rsidRPr="004A2C7E">
        <w:rPr>
          <w:rFonts w:asciiTheme="minorHAnsi" w:hAnsiTheme="minorHAnsi" w:cstheme="minorHAnsi"/>
        </w:rPr>
        <w:tab/>
      </w:r>
    </w:p>
    <w:p w14:paraId="4ECDA096"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ayant</w:t>
      </w:r>
      <w:proofErr w:type="gramEnd"/>
      <w:r w:rsidRPr="004A2C7E">
        <w:rPr>
          <w:rFonts w:asciiTheme="minorHAnsi" w:hAnsiTheme="minorHAnsi" w:cstheme="minorHAnsi"/>
        </w:rPr>
        <w:t xml:space="preserve"> son siège social à </w:t>
      </w:r>
      <w:r w:rsidRPr="004A2C7E">
        <w:rPr>
          <w:rFonts w:asciiTheme="minorHAnsi" w:hAnsiTheme="minorHAnsi" w:cstheme="minorHAnsi"/>
        </w:rPr>
        <w:tab/>
      </w:r>
    </w:p>
    <w:p w14:paraId="41967BF9" w14:textId="07718FD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Adresse électronique nécessaire aux notifications par échanges dématérialisés faites par le pouvoir adjudicateur conformément à l'article 2.</w:t>
      </w:r>
      <w:r w:rsidR="004A5D23">
        <w:rPr>
          <w:rFonts w:asciiTheme="minorHAnsi" w:hAnsiTheme="minorHAnsi" w:cstheme="minorHAnsi"/>
        </w:rPr>
        <w:t>5</w:t>
      </w:r>
      <w:r w:rsidRPr="004A2C7E">
        <w:rPr>
          <w:rFonts w:asciiTheme="minorHAnsi" w:hAnsiTheme="minorHAnsi" w:cstheme="minorHAnsi"/>
        </w:rPr>
        <w:t xml:space="preserve"> ci-dessous :</w:t>
      </w:r>
    </w:p>
    <w:p w14:paraId="451EE55C"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w:t>
      </w:r>
    </w:p>
    <w:p w14:paraId="4D51D576"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Forme de la société..................................................................... Capital</w:t>
      </w:r>
      <w:r w:rsidRPr="004A2C7E">
        <w:rPr>
          <w:rFonts w:asciiTheme="minorHAnsi" w:hAnsiTheme="minorHAnsi" w:cstheme="minorHAnsi"/>
        </w:rPr>
        <w:tab/>
      </w:r>
    </w:p>
    <w:p w14:paraId="5776DDF1"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Immatriculée à l’INSEE :</w:t>
      </w:r>
    </w:p>
    <w:p w14:paraId="062D4ABC"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Numéro SIRET :………………………………………….</w:t>
      </w:r>
    </w:p>
    <w:p w14:paraId="1298BC28"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Code la nomenclature d’activité française (NAF) :………………………………………………..</w:t>
      </w:r>
    </w:p>
    <w:p w14:paraId="0877044E"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lastRenderedPageBreak/>
        <w:t>Numéro d’identification au registre du commerce : ………………………………………………</w:t>
      </w:r>
    </w:p>
    <w:p w14:paraId="58ECD989"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Après avoir pris connaissance du présent accord-cadre et de ses annexes, ainsi que des éléments qui y sont cités, et apprécié sous ma seule responsabilité la nature et la difficulté des prestations à effectuer,</w:t>
      </w:r>
    </w:p>
    <w:p w14:paraId="11623543"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 xml:space="preserve">M’engage sans réserve, conformément aux stipulations des documents visés ci-dessus, à exécuter les prestations dans les conditions ci-après définies, </w:t>
      </w:r>
    </w:p>
    <w:p w14:paraId="7FA212AB"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AFFIRME, sous peine de résiliation de plein droit de l’accord-cadre, que la Société pour laquelle j'interviens, est titulaire d'une police d'assurance garantissant les responsabilités qu'elle encourt :</w:t>
      </w:r>
    </w:p>
    <w:p w14:paraId="07B32754"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Compagnie : </w:t>
      </w:r>
      <w:r w:rsidRPr="004A2C7E">
        <w:rPr>
          <w:rFonts w:asciiTheme="minorHAnsi" w:hAnsiTheme="minorHAnsi" w:cstheme="minorHAnsi"/>
        </w:rPr>
        <w:tab/>
      </w:r>
    </w:p>
    <w:p w14:paraId="7EF88912"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N° Police : </w:t>
      </w:r>
      <w:r w:rsidRPr="004A2C7E">
        <w:rPr>
          <w:rFonts w:asciiTheme="minorHAnsi" w:hAnsiTheme="minorHAnsi" w:cstheme="minorHAnsi"/>
        </w:rPr>
        <w:tab/>
      </w:r>
    </w:p>
    <w:p w14:paraId="76F7EABB" w14:textId="19C5E0C3" w:rsidR="00853CD6" w:rsidRPr="004A2C7E" w:rsidRDefault="00853CD6" w:rsidP="00853CD6">
      <w:pPr>
        <w:pStyle w:val="05ARTICLENiv1-Texte"/>
        <w:rPr>
          <w:rFonts w:asciiTheme="minorHAnsi" w:hAnsiTheme="minorHAnsi" w:cstheme="minorHAnsi"/>
        </w:rPr>
      </w:pPr>
      <w:bookmarkStart w:id="9" w:name="_Toc236631552"/>
      <w:bookmarkStart w:id="10" w:name="_Toc248474490"/>
      <w:bookmarkStart w:id="11" w:name="_Toc248736072"/>
      <w:bookmarkStart w:id="12" w:name="_Toc512268832"/>
      <w:r w:rsidRPr="004A2C7E">
        <w:rPr>
          <w:rFonts w:asciiTheme="minorHAnsi" w:hAnsiTheme="minorHAnsi" w:cstheme="minorHAnsi"/>
        </w:rPr>
        <w:t xml:space="preserve">L'offre ainsi présentée ne me lie toutefois que si l'attribution de l’accord-cadre a lieu dans un délai </w:t>
      </w:r>
      <w:r>
        <w:rPr>
          <w:rFonts w:asciiTheme="minorHAnsi" w:hAnsiTheme="minorHAnsi" w:cstheme="minorHAnsi"/>
        </w:rPr>
        <w:t>de cent quatre-vingts jours</w:t>
      </w:r>
      <w:r w:rsidRPr="004A2C7E">
        <w:rPr>
          <w:rFonts w:asciiTheme="minorHAnsi" w:hAnsiTheme="minorHAnsi" w:cstheme="minorHAnsi"/>
        </w:rPr>
        <w:t xml:space="preserve"> à compter de </w:t>
      </w:r>
      <w:r>
        <w:rPr>
          <w:rFonts w:asciiTheme="minorHAnsi" w:hAnsiTheme="minorHAnsi" w:cstheme="minorHAnsi"/>
        </w:rPr>
        <w:t xml:space="preserve">la date limite de réception des offres. </w:t>
      </w:r>
    </w:p>
    <w:p w14:paraId="2680C927" w14:textId="6D50F3FA" w:rsidR="004A2C7E" w:rsidRPr="00853CD6" w:rsidRDefault="006D2306" w:rsidP="00853CD6">
      <w:pPr>
        <w:pStyle w:val="Titre1"/>
        <w:numPr>
          <w:ilvl w:val="0"/>
          <w:numId w:val="0"/>
        </w:numPr>
        <w:shd w:val="clear" w:color="auto" w:fill="DC8C00"/>
        <w:ind w:left="1985" w:hanging="1985"/>
        <w:contextualSpacing/>
        <w:rPr>
          <w:color w:val="FFFFFF" w:themeColor="background1"/>
          <w:sz w:val="28"/>
          <w:szCs w:val="28"/>
        </w:rPr>
      </w:pPr>
      <w:bookmarkStart w:id="13" w:name="_Toc209184789"/>
      <w:r>
        <w:rPr>
          <w:color w:val="FFFFFF" w:themeColor="background1"/>
          <w:sz w:val="28"/>
          <w:szCs w:val="28"/>
        </w:rPr>
        <w:t xml:space="preserve">ARTICLE 1 </w:t>
      </w:r>
      <w:r>
        <w:rPr>
          <w:color w:val="FFFFFF" w:themeColor="background1"/>
          <w:sz w:val="28"/>
          <w:szCs w:val="28"/>
        </w:rPr>
        <w:tab/>
      </w:r>
      <w:r w:rsidR="004A2C7E" w:rsidRPr="00853CD6">
        <w:rPr>
          <w:color w:val="FFFFFF" w:themeColor="background1"/>
          <w:sz w:val="28"/>
          <w:szCs w:val="28"/>
        </w:rPr>
        <w:t>CONTRACTANT (LE TITULAIRE EST UN GROUPEMENT DE PERSONNES)</w:t>
      </w:r>
      <w:bookmarkEnd w:id="9"/>
      <w:bookmarkEnd w:id="10"/>
      <w:bookmarkEnd w:id="11"/>
      <w:bookmarkEnd w:id="12"/>
      <w:bookmarkEnd w:id="13"/>
    </w:p>
    <w:p w14:paraId="7BEC4EBC" w14:textId="77777777" w:rsidR="004A2C7E" w:rsidRPr="004A2C7E" w:rsidRDefault="004A2C7E" w:rsidP="00853CD6">
      <w:pPr>
        <w:pStyle w:val="05ARTICLENiv1-Texte"/>
        <w:spacing w:before="120" w:after="120"/>
        <w:rPr>
          <w:rFonts w:asciiTheme="minorHAnsi" w:hAnsiTheme="minorHAnsi" w:cstheme="minorHAnsi"/>
        </w:rPr>
      </w:pPr>
      <w:r w:rsidRPr="004A2C7E">
        <w:rPr>
          <w:rFonts w:asciiTheme="minorHAnsi" w:hAnsiTheme="minorHAnsi" w:cstheme="minorHAnsi"/>
        </w:rPr>
        <w:t xml:space="preserve">NOUS soussignés, </w:t>
      </w:r>
    </w:p>
    <w:p w14:paraId="3395777C" w14:textId="77777777" w:rsidR="004A2C7E" w:rsidRPr="004A2C7E" w:rsidRDefault="00484828" w:rsidP="004A2C7E">
      <w:pPr>
        <w:spacing w:after="120"/>
        <w:rPr>
          <w:rFonts w:cstheme="minorHAnsi"/>
          <w:sz w:val="20"/>
          <w:szCs w:val="20"/>
        </w:rPr>
      </w:pPr>
      <w:sdt>
        <w:sdtPr>
          <w:rPr>
            <w:rFonts w:cstheme="minorHAnsi"/>
            <w:b/>
            <w:sz w:val="20"/>
            <w:szCs w:val="20"/>
          </w:rPr>
          <w:id w:val="644399366"/>
          <w14:checkbox>
            <w14:checked w14:val="0"/>
            <w14:checkedState w14:val="2612" w14:font="MS Gothic"/>
            <w14:uncheckedState w14:val="2610" w14:font="MS Gothic"/>
          </w14:checkbox>
        </w:sdtPr>
        <w:sdtEndPr/>
        <w:sdtContent>
          <w:r w:rsidR="004A2C7E" w:rsidRPr="004A2C7E">
            <w:rPr>
              <w:rFonts w:ascii="Segoe UI Symbol" w:eastAsia="MS Gothic" w:hAnsi="Segoe UI Symbol" w:cs="Segoe UI Symbol"/>
              <w:b/>
              <w:sz w:val="20"/>
              <w:szCs w:val="20"/>
            </w:rPr>
            <w:t>☐</w:t>
          </w:r>
        </w:sdtContent>
      </w:sdt>
      <w:r w:rsidR="004A2C7E" w:rsidRPr="004A2C7E">
        <w:rPr>
          <w:rFonts w:cstheme="minorHAnsi"/>
          <w:b/>
          <w:sz w:val="20"/>
          <w:szCs w:val="20"/>
        </w:rPr>
        <w:t xml:space="preserve"> </w:t>
      </w:r>
      <w:proofErr w:type="gramStart"/>
      <w:r w:rsidR="004A2C7E" w:rsidRPr="004A2C7E">
        <w:rPr>
          <w:rFonts w:cstheme="minorHAnsi"/>
          <w:b/>
          <w:sz w:val="20"/>
          <w:szCs w:val="20"/>
        </w:rPr>
        <w:t>cotraitants</w:t>
      </w:r>
      <w:proofErr w:type="gramEnd"/>
      <w:r w:rsidR="004A2C7E" w:rsidRPr="004A2C7E">
        <w:rPr>
          <w:rFonts w:cstheme="minorHAnsi"/>
          <w:b/>
          <w:sz w:val="20"/>
          <w:szCs w:val="20"/>
        </w:rPr>
        <w:t xml:space="preserve"> conjoints</w:t>
      </w:r>
      <w:r w:rsidR="004A2C7E" w:rsidRPr="004A2C7E">
        <w:rPr>
          <w:rFonts w:cstheme="minorHAnsi"/>
          <w:sz w:val="20"/>
          <w:szCs w:val="20"/>
        </w:rPr>
        <w:t xml:space="preserve">, </w:t>
      </w:r>
    </w:p>
    <w:p w14:paraId="0815AD30" w14:textId="77777777" w:rsidR="004A2C7E" w:rsidRPr="004A2C7E" w:rsidRDefault="00484828" w:rsidP="004A2C7E">
      <w:pPr>
        <w:spacing w:after="120"/>
        <w:rPr>
          <w:rFonts w:cstheme="minorHAnsi"/>
          <w:sz w:val="20"/>
          <w:szCs w:val="20"/>
        </w:rPr>
      </w:pPr>
      <w:sdt>
        <w:sdtPr>
          <w:rPr>
            <w:rFonts w:cstheme="minorHAnsi"/>
            <w:b/>
            <w:sz w:val="20"/>
            <w:szCs w:val="20"/>
          </w:rPr>
          <w:id w:val="1374962284"/>
          <w14:checkbox>
            <w14:checked w14:val="0"/>
            <w14:checkedState w14:val="2612" w14:font="MS Gothic"/>
            <w14:uncheckedState w14:val="2610" w14:font="MS Gothic"/>
          </w14:checkbox>
        </w:sdtPr>
        <w:sdtEndPr/>
        <w:sdtContent>
          <w:r w:rsidR="004A2C7E" w:rsidRPr="004A2C7E">
            <w:rPr>
              <w:rFonts w:ascii="Segoe UI Symbol" w:eastAsia="MS Gothic" w:hAnsi="Segoe UI Symbol" w:cs="Segoe UI Symbol"/>
              <w:b/>
              <w:sz w:val="20"/>
              <w:szCs w:val="20"/>
            </w:rPr>
            <w:t>☐</w:t>
          </w:r>
        </w:sdtContent>
      </w:sdt>
      <w:r w:rsidR="004A2C7E" w:rsidRPr="004A2C7E">
        <w:rPr>
          <w:rFonts w:cstheme="minorHAnsi"/>
          <w:b/>
          <w:sz w:val="20"/>
          <w:szCs w:val="20"/>
        </w:rPr>
        <w:t xml:space="preserve"> </w:t>
      </w:r>
      <w:proofErr w:type="gramStart"/>
      <w:r w:rsidR="004A2C7E" w:rsidRPr="004A2C7E">
        <w:rPr>
          <w:rFonts w:cstheme="minorHAnsi"/>
          <w:b/>
          <w:sz w:val="20"/>
          <w:szCs w:val="20"/>
        </w:rPr>
        <w:t>cotraitants</w:t>
      </w:r>
      <w:proofErr w:type="gramEnd"/>
      <w:r w:rsidR="004A2C7E" w:rsidRPr="004A2C7E">
        <w:rPr>
          <w:rFonts w:cstheme="minorHAnsi"/>
          <w:b/>
          <w:sz w:val="20"/>
          <w:szCs w:val="20"/>
        </w:rPr>
        <w:t xml:space="preserve"> conjoints avec mandataire solidaire </w:t>
      </w:r>
      <w:r w:rsidR="004A2C7E" w:rsidRPr="004A2C7E">
        <w:rPr>
          <w:rFonts w:cstheme="minorHAnsi"/>
          <w:sz w:val="20"/>
          <w:szCs w:val="20"/>
        </w:rPr>
        <w:t xml:space="preserve">de chacun des membres du groupement pour leurs obligations contractuelles à l’égard du pouvoir adjudicateur, </w:t>
      </w:r>
    </w:p>
    <w:p w14:paraId="42A1B572" w14:textId="77777777" w:rsidR="004A2C7E" w:rsidRPr="004A2C7E" w:rsidRDefault="00484828" w:rsidP="004A2C7E">
      <w:pPr>
        <w:spacing w:after="120"/>
        <w:rPr>
          <w:rFonts w:cstheme="minorHAnsi"/>
          <w:b/>
          <w:sz w:val="20"/>
          <w:szCs w:val="20"/>
        </w:rPr>
      </w:pPr>
      <w:sdt>
        <w:sdtPr>
          <w:rPr>
            <w:rFonts w:cstheme="minorHAnsi"/>
            <w:b/>
            <w:sz w:val="20"/>
            <w:szCs w:val="20"/>
          </w:rPr>
          <w:id w:val="466249154"/>
          <w14:checkbox>
            <w14:checked w14:val="0"/>
            <w14:checkedState w14:val="2612" w14:font="MS Gothic"/>
            <w14:uncheckedState w14:val="2610" w14:font="MS Gothic"/>
          </w14:checkbox>
        </w:sdtPr>
        <w:sdtEndPr/>
        <w:sdtContent>
          <w:r w:rsidR="004A2C7E" w:rsidRPr="004A2C7E">
            <w:rPr>
              <w:rFonts w:ascii="Segoe UI Symbol" w:eastAsia="MS Gothic" w:hAnsi="Segoe UI Symbol" w:cs="Segoe UI Symbol"/>
              <w:b/>
              <w:sz w:val="20"/>
              <w:szCs w:val="20"/>
            </w:rPr>
            <w:t>☐</w:t>
          </w:r>
        </w:sdtContent>
      </w:sdt>
      <w:r w:rsidR="004A2C7E" w:rsidRPr="004A2C7E">
        <w:rPr>
          <w:rFonts w:cstheme="minorHAnsi"/>
          <w:b/>
          <w:sz w:val="20"/>
          <w:szCs w:val="20"/>
        </w:rPr>
        <w:t xml:space="preserve"> </w:t>
      </w:r>
      <w:proofErr w:type="gramStart"/>
      <w:r w:rsidR="004A2C7E" w:rsidRPr="004A2C7E">
        <w:rPr>
          <w:rFonts w:cstheme="minorHAnsi"/>
          <w:b/>
          <w:sz w:val="20"/>
          <w:szCs w:val="20"/>
        </w:rPr>
        <w:t>cotraitants</w:t>
      </w:r>
      <w:proofErr w:type="gramEnd"/>
      <w:r w:rsidR="004A2C7E" w:rsidRPr="004A2C7E">
        <w:rPr>
          <w:rFonts w:cstheme="minorHAnsi"/>
          <w:b/>
          <w:sz w:val="20"/>
          <w:szCs w:val="20"/>
        </w:rPr>
        <w:t xml:space="preserve"> solidaires,</w:t>
      </w:r>
    </w:p>
    <w:p w14:paraId="50BABA4B"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engageant</w:t>
      </w:r>
      <w:proofErr w:type="gramEnd"/>
      <w:r w:rsidRPr="004A2C7E">
        <w:rPr>
          <w:rFonts w:asciiTheme="minorHAnsi" w:hAnsiTheme="minorHAnsi" w:cstheme="minorHAnsi"/>
        </w:rPr>
        <w:t xml:space="preserve"> ainsi les personnes physiques ou morales ci-après, désignées dans l’accord-cadre sous le nom « TITULAIRE »</w:t>
      </w:r>
    </w:p>
    <w:p w14:paraId="2689ADF5"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b/>
          <w:i/>
        </w:rPr>
        <w:t>1</w:t>
      </w:r>
      <w:r w:rsidRPr="004A2C7E">
        <w:rPr>
          <w:rFonts w:asciiTheme="minorHAnsi" w:hAnsiTheme="minorHAnsi" w:cstheme="minorHAnsi"/>
          <w:b/>
          <w:i/>
          <w:vertAlign w:val="superscript"/>
        </w:rPr>
        <w:t>er</w:t>
      </w:r>
      <w:r w:rsidRPr="004A2C7E">
        <w:rPr>
          <w:rFonts w:asciiTheme="minorHAnsi" w:hAnsiTheme="minorHAnsi" w:cstheme="minorHAnsi"/>
          <w:b/>
          <w:i/>
        </w:rPr>
        <w:t xml:space="preserve"> cocontractant :</w:t>
      </w:r>
      <w:r w:rsidRPr="004A2C7E">
        <w:rPr>
          <w:rFonts w:asciiTheme="minorHAnsi" w:hAnsiTheme="minorHAnsi" w:cstheme="minorHAnsi"/>
          <w:i/>
        </w:rPr>
        <w:t xml:space="preserve"> </w:t>
      </w:r>
      <w:r w:rsidRPr="004A2C7E">
        <w:rPr>
          <w:rFonts w:asciiTheme="minorHAnsi" w:hAnsiTheme="minorHAnsi" w:cstheme="minorHAnsi"/>
        </w:rPr>
        <w:t>le 1</w:t>
      </w:r>
      <w:r w:rsidRPr="004A2C7E">
        <w:rPr>
          <w:rFonts w:asciiTheme="minorHAnsi" w:hAnsiTheme="minorHAnsi" w:cstheme="minorHAnsi"/>
          <w:vertAlign w:val="superscript"/>
        </w:rPr>
        <w:t>er</w:t>
      </w:r>
      <w:r w:rsidRPr="004A2C7E">
        <w:rPr>
          <w:rFonts w:asciiTheme="minorHAnsi" w:hAnsiTheme="minorHAnsi" w:cstheme="minorHAnsi"/>
        </w:rPr>
        <w:t xml:space="preserve"> cocontractant est le mandataire du groupement.</w:t>
      </w:r>
    </w:p>
    <w:p w14:paraId="0AE35A43" w14:textId="77777777" w:rsidR="004A2C7E" w:rsidRPr="004A2C7E" w:rsidRDefault="004A2C7E" w:rsidP="004A2C7E">
      <w:pPr>
        <w:pStyle w:val="05ARTICLENiv1-Textegras"/>
        <w:rPr>
          <w:rFonts w:asciiTheme="minorHAnsi" w:hAnsiTheme="minorHAnsi" w:cstheme="minorHAnsi"/>
        </w:rPr>
      </w:pPr>
      <w:r w:rsidRPr="004A2C7E">
        <w:rPr>
          <w:rFonts w:asciiTheme="minorHAnsi" w:hAnsiTheme="minorHAnsi" w:cstheme="minorHAnsi"/>
        </w:rPr>
        <w:t>(cas d'une personne morale)</w:t>
      </w:r>
    </w:p>
    <w:p w14:paraId="4F0A700A"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M…………………………………………</w:t>
      </w:r>
      <w:proofErr w:type="gramStart"/>
      <w:r w:rsidRPr="004A2C7E">
        <w:rPr>
          <w:rFonts w:asciiTheme="minorHAnsi" w:hAnsiTheme="minorHAnsi" w:cstheme="minorHAnsi"/>
        </w:rPr>
        <w:t>…….</w:t>
      </w:r>
      <w:proofErr w:type="gramEnd"/>
      <w:r w:rsidRPr="004A2C7E">
        <w:rPr>
          <w:rFonts w:asciiTheme="minorHAnsi" w:hAnsiTheme="minorHAnsi" w:cstheme="minorHAnsi"/>
        </w:rPr>
        <w:t>.…………………………………………………</w:t>
      </w:r>
      <w:proofErr w:type="gramStart"/>
      <w:r w:rsidRPr="004A2C7E">
        <w:rPr>
          <w:rFonts w:asciiTheme="minorHAnsi" w:hAnsiTheme="minorHAnsi" w:cstheme="minorHAnsi"/>
        </w:rPr>
        <w:t>…….</w:t>
      </w:r>
      <w:proofErr w:type="gramEnd"/>
      <w:r w:rsidRPr="004A2C7E">
        <w:rPr>
          <w:rFonts w:asciiTheme="minorHAnsi" w:hAnsiTheme="minorHAnsi" w:cstheme="minorHAnsi"/>
        </w:rPr>
        <w:t>.……………………………………………</w:t>
      </w:r>
      <w:proofErr w:type="gramStart"/>
      <w:r w:rsidRPr="004A2C7E">
        <w:rPr>
          <w:rFonts w:asciiTheme="minorHAnsi" w:hAnsiTheme="minorHAnsi" w:cstheme="minorHAnsi"/>
        </w:rPr>
        <w:t>…….</w:t>
      </w:r>
      <w:proofErr w:type="gramEnd"/>
      <w:r w:rsidRPr="004A2C7E">
        <w:rPr>
          <w:rFonts w:asciiTheme="minorHAnsi" w:hAnsiTheme="minorHAnsi" w:cstheme="minorHAnsi"/>
        </w:rPr>
        <w:t>.</w:t>
      </w:r>
    </w:p>
    <w:p w14:paraId="5E791635"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agissant</w:t>
      </w:r>
      <w:proofErr w:type="gramEnd"/>
      <w:r w:rsidRPr="004A2C7E">
        <w:rPr>
          <w:rFonts w:asciiTheme="minorHAnsi" w:hAnsiTheme="minorHAnsi" w:cstheme="minorHAnsi"/>
        </w:rPr>
        <w:t xml:space="preserve"> au nom et pour le compte de la société : </w:t>
      </w:r>
      <w:r w:rsidRPr="004A2C7E">
        <w:rPr>
          <w:rFonts w:asciiTheme="minorHAnsi" w:hAnsiTheme="minorHAnsi" w:cstheme="minorHAnsi"/>
        </w:rPr>
        <w:tab/>
      </w:r>
    </w:p>
    <w:p w14:paraId="6655E2A4"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Ayant son siège social : </w:t>
      </w:r>
      <w:r w:rsidRPr="004A2C7E">
        <w:rPr>
          <w:rFonts w:asciiTheme="minorHAnsi" w:hAnsiTheme="minorHAnsi" w:cstheme="minorHAnsi"/>
        </w:rPr>
        <w:tab/>
      </w:r>
    </w:p>
    <w:p w14:paraId="07E4A34B"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Forme </w:t>
      </w:r>
      <w:r w:rsidRPr="004A2C7E">
        <w:rPr>
          <w:rFonts w:asciiTheme="minorHAnsi" w:hAnsiTheme="minorHAnsi" w:cstheme="minorHAnsi"/>
          <w:shd w:val="clear" w:color="auto" w:fill="FFFFFF"/>
        </w:rPr>
        <w:t xml:space="preserve">de la </w:t>
      </w:r>
      <w:proofErr w:type="gramStart"/>
      <w:r w:rsidRPr="004A2C7E">
        <w:rPr>
          <w:rFonts w:asciiTheme="minorHAnsi" w:hAnsiTheme="minorHAnsi" w:cstheme="minorHAnsi"/>
          <w:shd w:val="clear" w:color="auto" w:fill="FFFFFF"/>
        </w:rPr>
        <w:t>société</w:t>
      </w:r>
      <w:r w:rsidRPr="004A2C7E">
        <w:rPr>
          <w:rFonts w:asciiTheme="minorHAnsi" w:hAnsiTheme="minorHAnsi" w:cstheme="minorHAnsi"/>
        </w:rPr>
        <w:t>:</w:t>
      </w:r>
      <w:proofErr w:type="gramEnd"/>
      <w:r w:rsidRPr="004A2C7E">
        <w:rPr>
          <w:rFonts w:asciiTheme="minorHAnsi" w:hAnsiTheme="minorHAnsi" w:cstheme="minorHAnsi"/>
        </w:rPr>
        <w:t xml:space="preserve"> ……………………………………………………    </w:t>
      </w:r>
      <w:proofErr w:type="gramStart"/>
      <w:r w:rsidRPr="004A2C7E">
        <w:rPr>
          <w:rFonts w:asciiTheme="minorHAnsi" w:hAnsiTheme="minorHAnsi" w:cstheme="minorHAnsi"/>
        </w:rPr>
        <w:t>capital</w:t>
      </w:r>
      <w:proofErr w:type="gramEnd"/>
      <w:r w:rsidRPr="004A2C7E">
        <w:rPr>
          <w:rFonts w:asciiTheme="minorHAnsi" w:hAnsiTheme="minorHAnsi" w:cstheme="minorHAnsi"/>
        </w:rPr>
        <w:t> :</w:t>
      </w:r>
      <w:r w:rsidRPr="004A2C7E">
        <w:rPr>
          <w:rFonts w:asciiTheme="minorHAnsi" w:hAnsiTheme="minorHAnsi" w:cstheme="minorHAnsi"/>
        </w:rPr>
        <w:tab/>
      </w:r>
    </w:p>
    <w:p w14:paraId="6959356E"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Immatriculée à l’INSEE :</w:t>
      </w:r>
    </w:p>
    <w:p w14:paraId="1E63BE37"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Numéro SIRET :………………………………………….</w:t>
      </w:r>
    </w:p>
    <w:p w14:paraId="7385041E"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Code la nomenclature d’activité française (NAF) :………………………………………………..</w:t>
      </w:r>
    </w:p>
    <w:p w14:paraId="50FBDF52"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Numéro d’identification au registre du commerce : ………………………………………………</w:t>
      </w:r>
    </w:p>
    <w:p w14:paraId="69B32055" w14:textId="77777777" w:rsidR="004A2C7E" w:rsidRPr="004A2C7E" w:rsidRDefault="004A2C7E" w:rsidP="004A2C7E">
      <w:pPr>
        <w:pStyle w:val="05ARTICLENiv1-Textegras"/>
        <w:rPr>
          <w:rFonts w:asciiTheme="minorHAnsi" w:hAnsiTheme="minorHAnsi" w:cstheme="minorHAnsi"/>
        </w:rPr>
      </w:pPr>
      <w:r w:rsidRPr="004A2C7E">
        <w:rPr>
          <w:rFonts w:asciiTheme="minorHAnsi" w:hAnsiTheme="minorHAnsi" w:cstheme="minorHAnsi"/>
        </w:rPr>
        <w:t>(cas d'une personne physique)</w:t>
      </w:r>
    </w:p>
    <w:p w14:paraId="17EC4B07"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M ……………………………………………………………………………………………………</w:t>
      </w:r>
      <w:proofErr w:type="gramStart"/>
      <w:r w:rsidRPr="004A2C7E">
        <w:rPr>
          <w:rFonts w:asciiTheme="minorHAnsi" w:hAnsiTheme="minorHAnsi" w:cstheme="minorHAnsi"/>
        </w:rPr>
        <w:t>…….</w:t>
      </w:r>
      <w:proofErr w:type="gramEnd"/>
      <w:r w:rsidRPr="004A2C7E">
        <w:rPr>
          <w:rFonts w:asciiTheme="minorHAnsi" w:hAnsiTheme="minorHAnsi" w:cstheme="minorHAnsi"/>
        </w:rPr>
        <w:t>agissant en</w:t>
      </w:r>
      <w:r w:rsidRPr="004A2C7E">
        <w:rPr>
          <w:rFonts w:asciiTheme="minorHAnsi" w:hAnsiTheme="minorHAnsi" w:cstheme="minorHAnsi"/>
          <w:dstrike/>
        </w:rPr>
        <w:t xml:space="preserve"> </w:t>
      </w:r>
      <w:r w:rsidRPr="004A2C7E">
        <w:rPr>
          <w:rFonts w:asciiTheme="minorHAnsi" w:hAnsiTheme="minorHAnsi" w:cstheme="minorHAnsi"/>
        </w:rPr>
        <w:t>mon nom personnel</w:t>
      </w:r>
    </w:p>
    <w:p w14:paraId="5F06FF77" w14:textId="77777777" w:rsidR="004A2C7E" w:rsidRPr="004A2C7E" w:rsidRDefault="004A2C7E" w:rsidP="004A2C7E">
      <w:pPr>
        <w:pStyle w:val="05ARTICLENiv1-Texte"/>
        <w:rPr>
          <w:rFonts w:asciiTheme="minorHAnsi" w:hAnsiTheme="minorHAnsi" w:cstheme="minorHAnsi"/>
        </w:rPr>
      </w:pPr>
    </w:p>
    <w:p w14:paraId="2A8373B7"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domicilié</w:t>
      </w:r>
      <w:proofErr w:type="gramEnd"/>
      <w:r w:rsidRPr="004A2C7E">
        <w:rPr>
          <w:rFonts w:asciiTheme="minorHAnsi" w:hAnsiTheme="minorHAnsi" w:cstheme="minorHAnsi"/>
        </w:rPr>
        <w:t xml:space="preserve"> à</w:t>
      </w:r>
      <w:r w:rsidRPr="004A2C7E">
        <w:rPr>
          <w:rFonts w:asciiTheme="minorHAnsi" w:hAnsiTheme="minorHAnsi" w:cstheme="minorHAnsi"/>
        </w:rPr>
        <w:tab/>
        <w:t>....</w:t>
      </w:r>
    </w:p>
    <w:p w14:paraId="0FFAF426"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lastRenderedPageBreak/>
        <w:t>et</w:t>
      </w:r>
      <w:proofErr w:type="gramEnd"/>
      <w:r w:rsidRPr="004A2C7E">
        <w:rPr>
          <w:rFonts w:asciiTheme="minorHAnsi" w:hAnsiTheme="minorHAnsi" w:cstheme="minorHAnsi"/>
        </w:rPr>
        <w:t xml:space="preserve"> immatriculé au RCS de</w:t>
      </w:r>
      <w:proofErr w:type="gramStart"/>
      <w:r w:rsidRPr="004A2C7E">
        <w:rPr>
          <w:rFonts w:asciiTheme="minorHAnsi" w:hAnsiTheme="minorHAnsi" w:cstheme="minorHAnsi"/>
        </w:rPr>
        <w:t xml:space="preserve"> :…</w:t>
      </w:r>
      <w:proofErr w:type="gramEnd"/>
      <w:r w:rsidRPr="004A2C7E">
        <w:rPr>
          <w:rFonts w:asciiTheme="minorHAnsi" w:hAnsiTheme="minorHAnsi" w:cstheme="minorHAnsi"/>
        </w:rPr>
        <w:t>……………………………………………</w:t>
      </w:r>
      <w:proofErr w:type="gramStart"/>
      <w:r w:rsidRPr="004A2C7E">
        <w:rPr>
          <w:rFonts w:asciiTheme="minorHAnsi" w:hAnsiTheme="minorHAnsi" w:cstheme="minorHAnsi"/>
        </w:rPr>
        <w:t>…….</w:t>
      </w:r>
      <w:proofErr w:type="gramEnd"/>
      <w:r w:rsidRPr="004A2C7E">
        <w:rPr>
          <w:rFonts w:asciiTheme="minorHAnsi" w:hAnsiTheme="minorHAnsi" w:cstheme="minorHAnsi"/>
        </w:rPr>
        <w:t>sous le n°</w:t>
      </w:r>
      <w:r w:rsidRPr="004A2C7E">
        <w:rPr>
          <w:rFonts w:asciiTheme="minorHAnsi" w:hAnsiTheme="minorHAnsi" w:cstheme="minorHAnsi"/>
        </w:rPr>
        <w:tab/>
        <w:t>....</w:t>
      </w:r>
    </w:p>
    <w:p w14:paraId="2974FFEB"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et</w:t>
      </w:r>
      <w:proofErr w:type="gramEnd"/>
      <w:r w:rsidRPr="004A2C7E">
        <w:rPr>
          <w:rFonts w:asciiTheme="minorHAnsi" w:hAnsiTheme="minorHAnsi" w:cstheme="minorHAnsi"/>
        </w:rPr>
        <w:t xml:space="preserve"> étant pour tout ce qui concerne l'exécution du présent accord-cadre, représentés par </w:t>
      </w:r>
      <w:r w:rsidRPr="004A2C7E">
        <w:rPr>
          <w:rFonts w:asciiTheme="minorHAnsi" w:hAnsiTheme="minorHAnsi" w:cstheme="minorHAnsi"/>
        </w:rPr>
        <w:tab/>
      </w:r>
    </w:p>
    <w:p w14:paraId="088A90FF" w14:textId="5ED354F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Adresse électronique nécessaire aux notifications par échanges dématérialisés faites par le pouvoir adjudicateur conformément à l'article 2.</w:t>
      </w:r>
      <w:r w:rsidR="00001FB6">
        <w:rPr>
          <w:rFonts w:asciiTheme="minorHAnsi" w:hAnsiTheme="minorHAnsi" w:cstheme="minorHAnsi"/>
        </w:rPr>
        <w:t>5</w:t>
      </w:r>
      <w:r w:rsidRPr="004A2C7E">
        <w:rPr>
          <w:rFonts w:asciiTheme="minorHAnsi" w:hAnsiTheme="minorHAnsi" w:cstheme="minorHAnsi"/>
        </w:rPr>
        <w:t xml:space="preserve"> ci-dessous :</w:t>
      </w:r>
    </w:p>
    <w:p w14:paraId="46E94A12"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w:t>
      </w:r>
    </w:p>
    <w:p w14:paraId="7ECB80A8" w14:textId="77777777" w:rsidR="004A2C7E" w:rsidRPr="004A2C7E" w:rsidRDefault="004A2C7E" w:rsidP="004A2C7E">
      <w:pPr>
        <w:pStyle w:val="05ARTICLENiv1-Textegras"/>
        <w:rPr>
          <w:rFonts w:asciiTheme="minorHAnsi" w:eastAsiaTheme="minorHAnsi" w:hAnsiTheme="minorHAnsi" w:cstheme="minorHAnsi"/>
          <w:i/>
          <w:noProof w:val="0"/>
          <w:lang w:eastAsia="en-US"/>
        </w:rPr>
      </w:pPr>
      <w:r w:rsidRPr="004A2C7E">
        <w:rPr>
          <w:rFonts w:asciiTheme="minorHAnsi" w:hAnsiTheme="minorHAnsi" w:cstheme="minorHAnsi"/>
          <w:i/>
        </w:rPr>
        <w:t>2</w:t>
      </w:r>
      <w:r w:rsidRPr="004A2C7E">
        <w:rPr>
          <w:rFonts w:asciiTheme="minorHAnsi" w:hAnsiTheme="minorHAnsi" w:cstheme="minorHAnsi"/>
          <w:i/>
          <w:vertAlign w:val="superscript"/>
        </w:rPr>
        <w:t>e</w:t>
      </w:r>
      <w:r w:rsidRPr="004A2C7E">
        <w:rPr>
          <w:rFonts w:asciiTheme="minorHAnsi" w:hAnsiTheme="minorHAnsi" w:cstheme="minorHAnsi"/>
          <w:i/>
        </w:rPr>
        <w:t xml:space="preserve"> cocontractant :</w:t>
      </w:r>
    </w:p>
    <w:p w14:paraId="6013B15A" w14:textId="77777777" w:rsidR="004A2C7E" w:rsidRPr="004A2C7E" w:rsidRDefault="004A2C7E" w:rsidP="004A2C7E">
      <w:pPr>
        <w:pStyle w:val="05ARTICLENiv1-Textegras"/>
        <w:rPr>
          <w:rFonts w:asciiTheme="minorHAnsi" w:hAnsiTheme="minorHAnsi" w:cstheme="minorHAnsi"/>
        </w:rPr>
      </w:pPr>
      <w:r w:rsidRPr="004A2C7E">
        <w:rPr>
          <w:rFonts w:asciiTheme="minorHAnsi" w:hAnsiTheme="minorHAnsi" w:cstheme="minorHAnsi"/>
        </w:rPr>
        <w:t>(cas d'une personne morale)</w:t>
      </w:r>
    </w:p>
    <w:p w14:paraId="6E87C181"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M…………………………………………</w:t>
      </w:r>
      <w:proofErr w:type="gramStart"/>
      <w:r w:rsidRPr="004A2C7E">
        <w:rPr>
          <w:rFonts w:asciiTheme="minorHAnsi" w:hAnsiTheme="minorHAnsi" w:cstheme="minorHAnsi"/>
        </w:rPr>
        <w:t>…….</w:t>
      </w:r>
      <w:proofErr w:type="gramEnd"/>
      <w:r w:rsidRPr="004A2C7E">
        <w:rPr>
          <w:rFonts w:asciiTheme="minorHAnsi" w:hAnsiTheme="minorHAnsi" w:cstheme="minorHAnsi"/>
        </w:rPr>
        <w:t>.…………………………………………………</w:t>
      </w:r>
      <w:proofErr w:type="gramStart"/>
      <w:r w:rsidRPr="004A2C7E">
        <w:rPr>
          <w:rFonts w:asciiTheme="minorHAnsi" w:hAnsiTheme="minorHAnsi" w:cstheme="minorHAnsi"/>
        </w:rPr>
        <w:t>…….</w:t>
      </w:r>
      <w:proofErr w:type="gramEnd"/>
      <w:r w:rsidRPr="004A2C7E">
        <w:rPr>
          <w:rFonts w:asciiTheme="minorHAnsi" w:hAnsiTheme="minorHAnsi" w:cstheme="minorHAnsi"/>
        </w:rPr>
        <w:t>.……………………………………………</w:t>
      </w:r>
      <w:proofErr w:type="gramStart"/>
      <w:r w:rsidRPr="004A2C7E">
        <w:rPr>
          <w:rFonts w:asciiTheme="minorHAnsi" w:hAnsiTheme="minorHAnsi" w:cstheme="minorHAnsi"/>
        </w:rPr>
        <w:t>…….</w:t>
      </w:r>
      <w:proofErr w:type="gramEnd"/>
      <w:r w:rsidRPr="004A2C7E">
        <w:rPr>
          <w:rFonts w:asciiTheme="minorHAnsi" w:hAnsiTheme="minorHAnsi" w:cstheme="minorHAnsi"/>
        </w:rPr>
        <w:t>.</w:t>
      </w:r>
    </w:p>
    <w:p w14:paraId="69175CB5"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agissant</w:t>
      </w:r>
      <w:proofErr w:type="gramEnd"/>
      <w:r w:rsidRPr="004A2C7E">
        <w:rPr>
          <w:rFonts w:asciiTheme="minorHAnsi" w:hAnsiTheme="minorHAnsi" w:cstheme="minorHAnsi"/>
        </w:rPr>
        <w:t xml:space="preserve"> au nom et pour le compte de la société : </w:t>
      </w:r>
      <w:r w:rsidRPr="004A2C7E">
        <w:rPr>
          <w:rFonts w:asciiTheme="minorHAnsi" w:hAnsiTheme="minorHAnsi" w:cstheme="minorHAnsi"/>
        </w:rPr>
        <w:tab/>
        <w:t>……………………</w:t>
      </w:r>
    </w:p>
    <w:p w14:paraId="404C8CDB"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Ayant son siège social : </w:t>
      </w:r>
      <w:r w:rsidRPr="004A2C7E">
        <w:rPr>
          <w:rFonts w:asciiTheme="minorHAnsi" w:hAnsiTheme="minorHAnsi" w:cstheme="minorHAnsi"/>
        </w:rPr>
        <w:tab/>
      </w:r>
    </w:p>
    <w:p w14:paraId="53C4861F"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Forme </w:t>
      </w:r>
      <w:r w:rsidRPr="004A2C7E">
        <w:rPr>
          <w:rFonts w:asciiTheme="minorHAnsi" w:hAnsiTheme="minorHAnsi" w:cstheme="minorHAnsi"/>
          <w:shd w:val="clear" w:color="auto" w:fill="FFFFFF"/>
        </w:rPr>
        <w:t xml:space="preserve">de la </w:t>
      </w:r>
      <w:proofErr w:type="gramStart"/>
      <w:r w:rsidRPr="004A2C7E">
        <w:rPr>
          <w:rFonts w:asciiTheme="minorHAnsi" w:hAnsiTheme="minorHAnsi" w:cstheme="minorHAnsi"/>
          <w:shd w:val="clear" w:color="auto" w:fill="FFFFFF"/>
        </w:rPr>
        <w:t>société</w:t>
      </w:r>
      <w:r w:rsidRPr="004A2C7E">
        <w:rPr>
          <w:rFonts w:asciiTheme="minorHAnsi" w:hAnsiTheme="minorHAnsi" w:cstheme="minorHAnsi"/>
        </w:rPr>
        <w:t>:</w:t>
      </w:r>
      <w:proofErr w:type="gramEnd"/>
      <w:r w:rsidRPr="004A2C7E">
        <w:rPr>
          <w:rFonts w:asciiTheme="minorHAnsi" w:hAnsiTheme="minorHAnsi" w:cstheme="minorHAnsi"/>
        </w:rPr>
        <w:t xml:space="preserve"> ……………………………………………………    </w:t>
      </w:r>
      <w:proofErr w:type="gramStart"/>
      <w:r w:rsidRPr="004A2C7E">
        <w:rPr>
          <w:rFonts w:asciiTheme="minorHAnsi" w:hAnsiTheme="minorHAnsi" w:cstheme="minorHAnsi"/>
        </w:rPr>
        <w:t>capital</w:t>
      </w:r>
      <w:proofErr w:type="gramEnd"/>
      <w:r w:rsidRPr="004A2C7E">
        <w:rPr>
          <w:rFonts w:asciiTheme="minorHAnsi" w:hAnsiTheme="minorHAnsi" w:cstheme="minorHAnsi"/>
        </w:rPr>
        <w:t> :</w:t>
      </w:r>
      <w:r w:rsidRPr="004A2C7E">
        <w:rPr>
          <w:rFonts w:asciiTheme="minorHAnsi" w:hAnsiTheme="minorHAnsi" w:cstheme="minorHAnsi"/>
        </w:rPr>
        <w:tab/>
      </w:r>
    </w:p>
    <w:p w14:paraId="355A47ED"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Immatriculée à l’INSEE :</w:t>
      </w:r>
    </w:p>
    <w:p w14:paraId="638621D1"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Numéro SIRET :………………………………………….</w:t>
      </w:r>
    </w:p>
    <w:p w14:paraId="2BCC3D26"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Code la nomenclature d’activité française (NAF) :………………………………………………..</w:t>
      </w:r>
    </w:p>
    <w:p w14:paraId="555295B3"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Numéro d’identification au registre du commerce : ………………………………………………</w:t>
      </w:r>
    </w:p>
    <w:p w14:paraId="5C45C506" w14:textId="77777777" w:rsidR="004A2C7E" w:rsidRPr="004A2C7E" w:rsidRDefault="004A2C7E" w:rsidP="004A2C7E">
      <w:pPr>
        <w:pStyle w:val="05ARTICLENiv1-Textegras"/>
        <w:rPr>
          <w:rFonts w:asciiTheme="minorHAnsi" w:hAnsiTheme="minorHAnsi" w:cstheme="minorHAnsi"/>
        </w:rPr>
      </w:pPr>
      <w:r w:rsidRPr="004A2C7E">
        <w:rPr>
          <w:rFonts w:asciiTheme="minorHAnsi" w:hAnsiTheme="minorHAnsi" w:cstheme="minorHAnsi"/>
        </w:rPr>
        <w:t xml:space="preserve">(cas d'une personne physique) </w:t>
      </w:r>
    </w:p>
    <w:p w14:paraId="7BA45E94"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M ……………………………………………………………………………………</w:t>
      </w:r>
      <w:proofErr w:type="gramStart"/>
      <w:r w:rsidRPr="004A2C7E">
        <w:rPr>
          <w:rFonts w:asciiTheme="minorHAnsi" w:hAnsiTheme="minorHAnsi" w:cstheme="minorHAnsi"/>
        </w:rPr>
        <w:t>…….</w:t>
      </w:r>
      <w:proofErr w:type="gramEnd"/>
      <w:r w:rsidRPr="004A2C7E">
        <w:rPr>
          <w:rFonts w:asciiTheme="minorHAnsi" w:hAnsiTheme="minorHAnsi" w:cstheme="minorHAnsi"/>
        </w:rPr>
        <w:t>agissant en</w:t>
      </w:r>
      <w:r w:rsidRPr="004A2C7E">
        <w:rPr>
          <w:rFonts w:asciiTheme="minorHAnsi" w:hAnsiTheme="minorHAnsi" w:cstheme="minorHAnsi"/>
          <w:dstrike/>
        </w:rPr>
        <w:t xml:space="preserve"> </w:t>
      </w:r>
      <w:r w:rsidRPr="004A2C7E">
        <w:rPr>
          <w:rFonts w:asciiTheme="minorHAnsi" w:hAnsiTheme="minorHAnsi" w:cstheme="minorHAnsi"/>
        </w:rPr>
        <w:t>mon nom personnel</w:t>
      </w:r>
    </w:p>
    <w:p w14:paraId="6BCD4714"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domicilié</w:t>
      </w:r>
      <w:proofErr w:type="gramEnd"/>
      <w:r w:rsidRPr="004A2C7E">
        <w:rPr>
          <w:rFonts w:asciiTheme="minorHAnsi" w:hAnsiTheme="minorHAnsi" w:cstheme="minorHAnsi"/>
        </w:rPr>
        <w:t xml:space="preserve"> à</w:t>
      </w:r>
      <w:r w:rsidRPr="004A2C7E">
        <w:rPr>
          <w:rFonts w:asciiTheme="minorHAnsi" w:hAnsiTheme="minorHAnsi" w:cstheme="minorHAnsi"/>
        </w:rPr>
        <w:tab/>
        <w:t>....</w:t>
      </w:r>
    </w:p>
    <w:p w14:paraId="3D2CB916"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et</w:t>
      </w:r>
      <w:proofErr w:type="gramEnd"/>
      <w:r w:rsidRPr="004A2C7E">
        <w:rPr>
          <w:rFonts w:asciiTheme="minorHAnsi" w:hAnsiTheme="minorHAnsi" w:cstheme="minorHAnsi"/>
        </w:rPr>
        <w:t xml:space="preserve"> immatriculé au RCS de</w:t>
      </w:r>
      <w:proofErr w:type="gramStart"/>
      <w:r w:rsidRPr="004A2C7E">
        <w:rPr>
          <w:rFonts w:asciiTheme="minorHAnsi" w:hAnsiTheme="minorHAnsi" w:cstheme="minorHAnsi"/>
        </w:rPr>
        <w:t xml:space="preserve"> :…</w:t>
      </w:r>
      <w:proofErr w:type="gramEnd"/>
      <w:r w:rsidRPr="004A2C7E">
        <w:rPr>
          <w:rFonts w:asciiTheme="minorHAnsi" w:hAnsiTheme="minorHAnsi" w:cstheme="minorHAnsi"/>
        </w:rPr>
        <w:t>……………………………………………</w:t>
      </w:r>
      <w:proofErr w:type="gramStart"/>
      <w:r w:rsidRPr="004A2C7E">
        <w:rPr>
          <w:rFonts w:asciiTheme="minorHAnsi" w:hAnsiTheme="minorHAnsi" w:cstheme="minorHAnsi"/>
        </w:rPr>
        <w:t>…….</w:t>
      </w:r>
      <w:proofErr w:type="gramEnd"/>
      <w:r w:rsidRPr="004A2C7E">
        <w:rPr>
          <w:rFonts w:asciiTheme="minorHAnsi" w:hAnsiTheme="minorHAnsi" w:cstheme="minorHAnsi"/>
        </w:rPr>
        <w:t>sous le n°</w:t>
      </w:r>
      <w:r w:rsidRPr="004A2C7E">
        <w:rPr>
          <w:rFonts w:asciiTheme="minorHAnsi" w:hAnsiTheme="minorHAnsi" w:cstheme="minorHAnsi"/>
        </w:rPr>
        <w:tab/>
        <w:t>....</w:t>
      </w:r>
    </w:p>
    <w:p w14:paraId="77C54D57"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et</w:t>
      </w:r>
      <w:proofErr w:type="gramEnd"/>
      <w:r w:rsidRPr="004A2C7E">
        <w:rPr>
          <w:rFonts w:asciiTheme="minorHAnsi" w:hAnsiTheme="minorHAnsi" w:cstheme="minorHAnsi"/>
        </w:rPr>
        <w:t xml:space="preserve"> étant pour tout ce qui concerne l'exécution du présent accord-cadre, représentés par </w:t>
      </w:r>
      <w:r w:rsidRPr="004A2C7E">
        <w:rPr>
          <w:rFonts w:asciiTheme="minorHAnsi" w:hAnsiTheme="minorHAnsi" w:cstheme="minorHAnsi"/>
        </w:rPr>
        <w:tab/>
      </w:r>
    </w:p>
    <w:p w14:paraId="67350654" w14:textId="77777777" w:rsidR="004A2C7E" w:rsidRPr="004A2C7E" w:rsidRDefault="004A2C7E" w:rsidP="004A2C7E">
      <w:pPr>
        <w:pStyle w:val="05ARTICLENiv1-Textegras"/>
        <w:rPr>
          <w:rFonts w:asciiTheme="minorHAnsi" w:hAnsiTheme="minorHAnsi" w:cstheme="minorHAnsi"/>
          <w:i/>
        </w:rPr>
      </w:pPr>
      <w:r w:rsidRPr="004A2C7E">
        <w:rPr>
          <w:rFonts w:asciiTheme="minorHAnsi" w:hAnsiTheme="minorHAnsi" w:cstheme="minorHAnsi"/>
          <w:i/>
        </w:rPr>
        <w:t>3</w:t>
      </w:r>
      <w:r w:rsidRPr="004A2C7E">
        <w:rPr>
          <w:rFonts w:asciiTheme="minorHAnsi" w:hAnsiTheme="minorHAnsi" w:cstheme="minorHAnsi"/>
          <w:i/>
          <w:vertAlign w:val="superscript"/>
        </w:rPr>
        <w:t>e</w:t>
      </w:r>
      <w:r w:rsidRPr="004A2C7E">
        <w:rPr>
          <w:rFonts w:asciiTheme="minorHAnsi" w:hAnsiTheme="minorHAnsi" w:cstheme="minorHAnsi"/>
          <w:i/>
        </w:rPr>
        <w:t xml:space="preserve"> cocontractant : </w:t>
      </w:r>
    </w:p>
    <w:p w14:paraId="7840AAF1" w14:textId="77777777" w:rsidR="004A2C7E" w:rsidRPr="004A2C7E" w:rsidRDefault="004A2C7E" w:rsidP="004A2C7E">
      <w:pPr>
        <w:pStyle w:val="05ARTICLENiv1-Textegras"/>
        <w:rPr>
          <w:rFonts w:asciiTheme="minorHAnsi" w:hAnsiTheme="minorHAnsi" w:cstheme="minorHAnsi"/>
        </w:rPr>
      </w:pPr>
      <w:r w:rsidRPr="004A2C7E">
        <w:rPr>
          <w:rFonts w:asciiTheme="minorHAnsi" w:hAnsiTheme="minorHAnsi" w:cstheme="minorHAnsi"/>
        </w:rPr>
        <w:t>(cas d'une personne morale)</w:t>
      </w:r>
    </w:p>
    <w:p w14:paraId="63EAC500"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M…………………………………………</w:t>
      </w:r>
      <w:proofErr w:type="gramStart"/>
      <w:r w:rsidRPr="004A2C7E">
        <w:rPr>
          <w:rFonts w:asciiTheme="minorHAnsi" w:hAnsiTheme="minorHAnsi" w:cstheme="minorHAnsi"/>
        </w:rPr>
        <w:t>…….</w:t>
      </w:r>
      <w:proofErr w:type="gramEnd"/>
      <w:r w:rsidRPr="004A2C7E">
        <w:rPr>
          <w:rFonts w:asciiTheme="minorHAnsi" w:hAnsiTheme="minorHAnsi" w:cstheme="minorHAnsi"/>
        </w:rPr>
        <w:t>.…………………………………………………</w:t>
      </w:r>
      <w:proofErr w:type="gramStart"/>
      <w:r w:rsidRPr="004A2C7E">
        <w:rPr>
          <w:rFonts w:asciiTheme="minorHAnsi" w:hAnsiTheme="minorHAnsi" w:cstheme="minorHAnsi"/>
        </w:rPr>
        <w:t>…….</w:t>
      </w:r>
      <w:proofErr w:type="gramEnd"/>
      <w:r w:rsidRPr="004A2C7E">
        <w:rPr>
          <w:rFonts w:asciiTheme="minorHAnsi" w:hAnsiTheme="minorHAnsi" w:cstheme="minorHAnsi"/>
        </w:rPr>
        <w:t>.……………………………………………</w:t>
      </w:r>
      <w:proofErr w:type="gramStart"/>
      <w:r w:rsidRPr="004A2C7E">
        <w:rPr>
          <w:rFonts w:asciiTheme="minorHAnsi" w:hAnsiTheme="minorHAnsi" w:cstheme="minorHAnsi"/>
        </w:rPr>
        <w:t>…….</w:t>
      </w:r>
      <w:proofErr w:type="gramEnd"/>
      <w:r w:rsidRPr="004A2C7E">
        <w:rPr>
          <w:rFonts w:asciiTheme="minorHAnsi" w:hAnsiTheme="minorHAnsi" w:cstheme="minorHAnsi"/>
        </w:rPr>
        <w:t>.</w:t>
      </w:r>
    </w:p>
    <w:p w14:paraId="40948F1B"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agissant</w:t>
      </w:r>
      <w:proofErr w:type="gramEnd"/>
      <w:r w:rsidRPr="004A2C7E">
        <w:rPr>
          <w:rFonts w:asciiTheme="minorHAnsi" w:hAnsiTheme="minorHAnsi" w:cstheme="minorHAnsi"/>
        </w:rPr>
        <w:t xml:space="preserve"> au nom et pour le compte de la société : </w:t>
      </w:r>
      <w:r w:rsidRPr="004A2C7E">
        <w:rPr>
          <w:rFonts w:asciiTheme="minorHAnsi" w:hAnsiTheme="minorHAnsi" w:cstheme="minorHAnsi"/>
        </w:rPr>
        <w:tab/>
      </w:r>
    </w:p>
    <w:p w14:paraId="1E42CD30"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Ayant son siège social : </w:t>
      </w:r>
      <w:r w:rsidRPr="004A2C7E">
        <w:rPr>
          <w:rFonts w:asciiTheme="minorHAnsi" w:hAnsiTheme="minorHAnsi" w:cstheme="minorHAnsi"/>
        </w:rPr>
        <w:tab/>
      </w:r>
    </w:p>
    <w:p w14:paraId="03C65DC4"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Forme </w:t>
      </w:r>
      <w:r w:rsidRPr="004A2C7E">
        <w:rPr>
          <w:rFonts w:asciiTheme="minorHAnsi" w:hAnsiTheme="minorHAnsi" w:cstheme="minorHAnsi"/>
          <w:shd w:val="clear" w:color="auto" w:fill="FFFFFF"/>
        </w:rPr>
        <w:t xml:space="preserve">de la </w:t>
      </w:r>
      <w:proofErr w:type="gramStart"/>
      <w:r w:rsidRPr="004A2C7E">
        <w:rPr>
          <w:rFonts w:asciiTheme="minorHAnsi" w:hAnsiTheme="minorHAnsi" w:cstheme="minorHAnsi"/>
          <w:shd w:val="clear" w:color="auto" w:fill="FFFFFF"/>
        </w:rPr>
        <w:t>société</w:t>
      </w:r>
      <w:r w:rsidRPr="004A2C7E">
        <w:rPr>
          <w:rFonts w:asciiTheme="minorHAnsi" w:hAnsiTheme="minorHAnsi" w:cstheme="minorHAnsi"/>
        </w:rPr>
        <w:t>:</w:t>
      </w:r>
      <w:proofErr w:type="gramEnd"/>
      <w:r w:rsidRPr="004A2C7E">
        <w:rPr>
          <w:rFonts w:asciiTheme="minorHAnsi" w:hAnsiTheme="minorHAnsi" w:cstheme="minorHAnsi"/>
        </w:rPr>
        <w:t xml:space="preserve"> ……………………………………………………    </w:t>
      </w:r>
      <w:proofErr w:type="gramStart"/>
      <w:r w:rsidRPr="004A2C7E">
        <w:rPr>
          <w:rFonts w:asciiTheme="minorHAnsi" w:hAnsiTheme="minorHAnsi" w:cstheme="minorHAnsi"/>
        </w:rPr>
        <w:t>capital</w:t>
      </w:r>
      <w:proofErr w:type="gramEnd"/>
      <w:r w:rsidRPr="004A2C7E">
        <w:rPr>
          <w:rFonts w:asciiTheme="minorHAnsi" w:hAnsiTheme="minorHAnsi" w:cstheme="minorHAnsi"/>
        </w:rPr>
        <w:t> :</w:t>
      </w:r>
      <w:r w:rsidRPr="004A2C7E">
        <w:rPr>
          <w:rFonts w:asciiTheme="minorHAnsi" w:hAnsiTheme="minorHAnsi" w:cstheme="minorHAnsi"/>
        </w:rPr>
        <w:tab/>
      </w:r>
    </w:p>
    <w:p w14:paraId="6C07EBF0"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Immatriculée à l’INSEE :</w:t>
      </w:r>
    </w:p>
    <w:p w14:paraId="06F337D3"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Numéro SIRET :………………………………………….</w:t>
      </w:r>
    </w:p>
    <w:p w14:paraId="3BB140D7"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Code la nomenclature d’activité française (NAF) :………………………………………………..</w:t>
      </w:r>
    </w:p>
    <w:p w14:paraId="1A1151DF"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Numéro d’identification au registre du commerce : ……………………………………………</w:t>
      </w:r>
    </w:p>
    <w:p w14:paraId="257EA2B8" w14:textId="77777777" w:rsidR="004A2C7E" w:rsidRPr="004A2C7E" w:rsidRDefault="004A2C7E" w:rsidP="004A2C7E">
      <w:pPr>
        <w:pStyle w:val="05ARTICLENiv1-Textegras"/>
        <w:rPr>
          <w:rFonts w:asciiTheme="minorHAnsi" w:hAnsiTheme="minorHAnsi" w:cstheme="minorHAnsi"/>
        </w:rPr>
      </w:pPr>
      <w:r w:rsidRPr="004A2C7E">
        <w:rPr>
          <w:rFonts w:asciiTheme="minorHAnsi" w:hAnsiTheme="minorHAnsi" w:cstheme="minorHAnsi"/>
        </w:rPr>
        <w:t>(cas d'une personne physique)</w:t>
      </w:r>
    </w:p>
    <w:p w14:paraId="063523FF"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lastRenderedPageBreak/>
        <w:t>M ……………………………………………………………………………………………………</w:t>
      </w:r>
      <w:proofErr w:type="gramStart"/>
      <w:r w:rsidRPr="004A2C7E">
        <w:rPr>
          <w:rFonts w:asciiTheme="minorHAnsi" w:hAnsiTheme="minorHAnsi" w:cstheme="minorHAnsi"/>
        </w:rPr>
        <w:t>…….</w:t>
      </w:r>
      <w:proofErr w:type="gramEnd"/>
      <w:r w:rsidRPr="004A2C7E">
        <w:rPr>
          <w:rFonts w:asciiTheme="minorHAnsi" w:hAnsiTheme="minorHAnsi" w:cstheme="minorHAnsi"/>
        </w:rPr>
        <w:t>agissant en</w:t>
      </w:r>
      <w:r w:rsidRPr="004A2C7E">
        <w:rPr>
          <w:rFonts w:asciiTheme="minorHAnsi" w:hAnsiTheme="minorHAnsi" w:cstheme="minorHAnsi"/>
          <w:dstrike/>
        </w:rPr>
        <w:t xml:space="preserve"> </w:t>
      </w:r>
      <w:r w:rsidRPr="004A2C7E">
        <w:rPr>
          <w:rFonts w:asciiTheme="minorHAnsi" w:hAnsiTheme="minorHAnsi" w:cstheme="minorHAnsi"/>
        </w:rPr>
        <w:t>mon nom personnel</w:t>
      </w:r>
    </w:p>
    <w:p w14:paraId="3FB29520"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domicilié</w:t>
      </w:r>
      <w:proofErr w:type="gramEnd"/>
      <w:r w:rsidRPr="004A2C7E">
        <w:rPr>
          <w:rFonts w:asciiTheme="minorHAnsi" w:hAnsiTheme="minorHAnsi" w:cstheme="minorHAnsi"/>
        </w:rPr>
        <w:t xml:space="preserve"> à</w:t>
      </w:r>
      <w:r w:rsidRPr="004A2C7E">
        <w:rPr>
          <w:rFonts w:asciiTheme="minorHAnsi" w:hAnsiTheme="minorHAnsi" w:cstheme="minorHAnsi"/>
        </w:rPr>
        <w:tab/>
        <w:t>....</w:t>
      </w:r>
    </w:p>
    <w:p w14:paraId="410FBBE6"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et</w:t>
      </w:r>
      <w:proofErr w:type="gramEnd"/>
      <w:r w:rsidRPr="004A2C7E">
        <w:rPr>
          <w:rFonts w:asciiTheme="minorHAnsi" w:hAnsiTheme="minorHAnsi" w:cstheme="minorHAnsi"/>
        </w:rPr>
        <w:t xml:space="preserve"> immatriculé au RCS de</w:t>
      </w:r>
      <w:proofErr w:type="gramStart"/>
      <w:r w:rsidRPr="004A2C7E">
        <w:rPr>
          <w:rFonts w:asciiTheme="minorHAnsi" w:hAnsiTheme="minorHAnsi" w:cstheme="minorHAnsi"/>
        </w:rPr>
        <w:t xml:space="preserve"> :…</w:t>
      </w:r>
      <w:proofErr w:type="gramEnd"/>
      <w:r w:rsidRPr="004A2C7E">
        <w:rPr>
          <w:rFonts w:asciiTheme="minorHAnsi" w:hAnsiTheme="minorHAnsi" w:cstheme="minorHAnsi"/>
        </w:rPr>
        <w:t>……………………………………………</w:t>
      </w:r>
      <w:proofErr w:type="gramStart"/>
      <w:r w:rsidRPr="004A2C7E">
        <w:rPr>
          <w:rFonts w:asciiTheme="minorHAnsi" w:hAnsiTheme="minorHAnsi" w:cstheme="minorHAnsi"/>
        </w:rPr>
        <w:t>…….</w:t>
      </w:r>
      <w:proofErr w:type="gramEnd"/>
      <w:r w:rsidRPr="004A2C7E">
        <w:rPr>
          <w:rFonts w:asciiTheme="minorHAnsi" w:hAnsiTheme="minorHAnsi" w:cstheme="minorHAnsi"/>
        </w:rPr>
        <w:t>sous le n°</w:t>
      </w:r>
      <w:r w:rsidRPr="004A2C7E">
        <w:rPr>
          <w:rFonts w:asciiTheme="minorHAnsi" w:hAnsiTheme="minorHAnsi" w:cstheme="minorHAnsi"/>
        </w:rPr>
        <w:tab/>
        <w:t>....</w:t>
      </w:r>
    </w:p>
    <w:p w14:paraId="13A84724"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et</w:t>
      </w:r>
      <w:proofErr w:type="gramEnd"/>
      <w:r w:rsidRPr="004A2C7E">
        <w:rPr>
          <w:rFonts w:asciiTheme="minorHAnsi" w:hAnsiTheme="minorHAnsi" w:cstheme="minorHAnsi"/>
        </w:rPr>
        <w:t xml:space="preserve"> étant pour tout ce qui concerne l'exécution du présent accord-cadre, représentés par </w:t>
      </w:r>
      <w:r w:rsidRPr="004A2C7E">
        <w:rPr>
          <w:rFonts w:asciiTheme="minorHAnsi" w:hAnsiTheme="minorHAnsi" w:cstheme="minorHAnsi"/>
        </w:rPr>
        <w:tab/>
      </w:r>
    </w:p>
    <w:p w14:paraId="39BDE8BA"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Après avoir pris connaissance du présent accord-cadre et de ses annexes, ainsi que des éléments qui y sont cités, et apprécié sous notre seule responsabilité la nature et la difficulté des prestations à effectuer,</w:t>
      </w:r>
    </w:p>
    <w:p w14:paraId="4595E756"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AFFIRMONS, sous peine de résiliation de plein droit de l’accord-cadre, que nous sommes titulaires d'une police d'assurance garantissant l'ensemble des responsabilités que nous encourons :</w:t>
      </w:r>
    </w:p>
    <w:p w14:paraId="22D897D3" w14:textId="77777777" w:rsidR="004A2C7E" w:rsidRPr="004A2C7E" w:rsidRDefault="004A2C7E" w:rsidP="004A2C7E">
      <w:pPr>
        <w:tabs>
          <w:tab w:val="left" w:pos="2700"/>
          <w:tab w:val="left" w:pos="5220"/>
          <w:tab w:val="left" w:pos="7740"/>
        </w:tabs>
        <w:rPr>
          <w:rFonts w:cstheme="minorHAnsi"/>
          <w:b/>
          <w:sz w:val="20"/>
          <w:szCs w:val="20"/>
          <w:u w:val="single"/>
        </w:rPr>
      </w:pPr>
      <w:r w:rsidRPr="004A2C7E">
        <w:rPr>
          <w:rFonts w:cstheme="minorHAnsi"/>
          <w:sz w:val="20"/>
          <w:szCs w:val="20"/>
        </w:rPr>
        <w:tab/>
      </w:r>
      <w:r w:rsidRPr="004A2C7E">
        <w:rPr>
          <w:rFonts w:cstheme="minorHAnsi"/>
          <w:b/>
          <w:sz w:val="20"/>
          <w:szCs w:val="20"/>
          <w:u w:val="single"/>
        </w:rPr>
        <w:t>1</w:t>
      </w:r>
      <w:r w:rsidRPr="004A2C7E">
        <w:rPr>
          <w:rFonts w:cstheme="minorHAnsi"/>
          <w:b/>
          <w:sz w:val="20"/>
          <w:szCs w:val="20"/>
          <w:u w:val="single"/>
          <w:vertAlign w:val="superscript"/>
        </w:rPr>
        <w:t>er</w:t>
      </w:r>
      <w:r w:rsidRPr="004A2C7E">
        <w:rPr>
          <w:rFonts w:cstheme="minorHAnsi"/>
          <w:b/>
          <w:sz w:val="20"/>
          <w:szCs w:val="20"/>
          <w:u w:val="single"/>
        </w:rPr>
        <w:t xml:space="preserve"> cocontractant</w:t>
      </w:r>
      <w:r w:rsidRPr="004A2C7E">
        <w:rPr>
          <w:rFonts w:cstheme="minorHAnsi"/>
          <w:sz w:val="20"/>
          <w:szCs w:val="20"/>
        </w:rPr>
        <w:tab/>
      </w:r>
      <w:r w:rsidRPr="004A2C7E">
        <w:rPr>
          <w:rFonts w:cstheme="minorHAnsi"/>
          <w:b/>
          <w:sz w:val="20"/>
          <w:szCs w:val="20"/>
          <w:u w:val="single"/>
        </w:rPr>
        <w:t>2</w:t>
      </w:r>
      <w:r w:rsidRPr="004A2C7E">
        <w:rPr>
          <w:rFonts w:cstheme="minorHAnsi"/>
          <w:b/>
          <w:sz w:val="20"/>
          <w:szCs w:val="20"/>
          <w:u w:val="single"/>
          <w:vertAlign w:val="superscript"/>
        </w:rPr>
        <w:t>ème</w:t>
      </w:r>
      <w:r w:rsidRPr="004A2C7E">
        <w:rPr>
          <w:rFonts w:cstheme="minorHAnsi"/>
          <w:b/>
          <w:sz w:val="20"/>
          <w:szCs w:val="20"/>
          <w:u w:val="single"/>
        </w:rPr>
        <w:t xml:space="preserve"> cocontractant</w:t>
      </w:r>
      <w:r w:rsidRPr="004A2C7E">
        <w:rPr>
          <w:rFonts w:cstheme="minorHAnsi"/>
          <w:sz w:val="20"/>
          <w:szCs w:val="20"/>
        </w:rPr>
        <w:tab/>
      </w:r>
      <w:r w:rsidRPr="004A2C7E">
        <w:rPr>
          <w:rFonts w:cstheme="minorHAnsi"/>
          <w:b/>
          <w:sz w:val="20"/>
          <w:szCs w:val="20"/>
          <w:u w:val="single"/>
        </w:rPr>
        <w:t>3</w:t>
      </w:r>
      <w:r w:rsidRPr="004A2C7E">
        <w:rPr>
          <w:rFonts w:cstheme="minorHAnsi"/>
          <w:b/>
          <w:sz w:val="20"/>
          <w:szCs w:val="20"/>
          <w:u w:val="single"/>
          <w:vertAlign w:val="superscript"/>
        </w:rPr>
        <w:t>ème</w:t>
      </w:r>
      <w:r w:rsidRPr="004A2C7E">
        <w:rPr>
          <w:rFonts w:cstheme="minorHAnsi"/>
          <w:b/>
          <w:sz w:val="20"/>
          <w:szCs w:val="20"/>
          <w:u w:val="single"/>
        </w:rPr>
        <w:t xml:space="preserve"> cocontractant</w:t>
      </w:r>
    </w:p>
    <w:p w14:paraId="6A453B5D"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Compagnie :</w:t>
      </w:r>
      <w:r w:rsidRPr="004A2C7E">
        <w:rPr>
          <w:rFonts w:asciiTheme="minorHAnsi" w:hAnsiTheme="minorHAnsi" w:cstheme="minorHAnsi"/>
        </w:rPr>
        <w:tab/>
      </w:r>
    </w:p>
    <w:p w14:paraId="7D034416" w14:textId="77777777" w:rsidR="004A2C7E" w:rsidRPr="004A2C7E" w:rsidRDefault="004A2C7E" w:rsidP="004A2C7E">
      <w:pPr>
        <w:pStyle w:val="05ARTICLENiv1-Texte"/>
        <w:jc w:val="left"/>
        <w:rPr>
          <w:rFonts w:asciiTheme="minorHAnsi" w:hAnsiTheme="minorHAnsi" w:cstheme="minorHAnsi"/>
        </w:rPr>
      </w:pPr>
      <w:r w:rsidRPr="004A2C7E">
        <w:rPr>
          <w:rFonts w:asciiTheme="minorHAnsi" w:hAnsiTheme="minorHAnsi" w:cstheme="minorHAnsi"/>
        </w:rPr>
        <w:t>N° police :</w:t>
      </w:r>
      <w:r w:rsidRPr="004A2C7E">
        <w:rPr>
          <w:rFonts w:asciiTheme="minorHAnsi" w:hAnsiTheme="minorHAnsi" w:cstheme="minorHAnsi"/>
        </w:rPr>
        <w:tab/>
      </w:r>
    </w:p>
    <w:p w14:paraId="0157F004"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 xml:space="preserve">nous ENGAGEONS sans réserve, en tant qu'entrepreneurs groupés, conformément aux stipulations des documents visés ci-dessus, à exécuter les prestations dans les conditions ci-après définies, </w:t>
      </w:r>
    </w:p>
    <w:p w14:paraId="666A14FD" w14:textId="77777777" w:rsidR="00853CD6" w:rsidRPr="004A2C7E" w:rsidRDefault="00853CD6" w:rsidP="00853CD6">
      <w:pPr>
        <w:pStyle w:val="05ARTICLENiv1-Texte"/>
        <w:rPr>
          <w:rFonts w:asciiTheme="minorHAnsi" w:hAnsiTheme="minorHAnsi" w:cstheme="minorHAnsi"/>
        </w:rPr>
      </w:pPr>
      <w:r w:rsidRPr="004A2C7E">
        <w:rPr>
          <w:rFonts w:asciiTheme="minorHAnsi" w:hAnsiTheme="minorHAnsi" w:cstheme="minorHAnsi"/>
        </w:rPr>
        <w:t xml:space="preserve">L'offre ainsi présentée ne me lie toutefois que si l'attribution de l’accord-cadre a lieu dans un délai </w:t>
      </w:r>
      <w:r>
        <w:rPr>
          <w:rFonts w:asciiTheme="minorHAnsi" w:hAnsiTheme="minorHAnsi" w:cstheme="minorHAnsi"/>
        </w:rPr>
        <w:t>de cent quatre-vingts jours</w:t>
      </w:r>
      <w:r w:rsidRPr="004A2C7E">
        <w:rPr>
          <w:rFonts w:asciiTheme="minorHAnsi" w:hAnsiTheme="minorHAnsi" w:cstheme="minorHAnsi"/>
        </w:rPr>
        <w:t xml:space="preserve"> à compter de </w:t>
      </w:r>
      <w:r>
        <w:rPr>
          <w:rFonts w:asciiTheme="minorHAnsi" w:hAnsiTheme="minorHAnsi" w:cstheme="minorHAnsi"/>
        </w:rPr>
        <w:t xml:space="preserve">la date limite de réception des offres. </w:t>
      </w:r>
    </w:p>
    <w:p w14:paraId="52702165" w14:textId="6FF9259E" w:rsidR="00BB30B4" w:rsidRDefault="00BB30B4" w:rsidP="00E06B9A">
      <w:pPr>
        <w:spacing w:after="0" w:line="240" w:lineRule="auto"/>
        <w:contextualSpacing/>
        <w:rPr>
          <w:rFonts w:eastAsia="Times New Roman" w:cs="Times New Roman"/>
          <w:lang w:eastAsia="fr-FR"/>
        </w:rPr>
      </w:pPr>
      <w:r>
        <w:br w:type="page"/>
      </w:r>
    </w:p>
    <w:p w14:paraId="4F883CD5" w14:textId="77777777" w:rsidR="00E80AC5" w:rsidRPr="002336AB" w:rsidRDefault="00E80AC5" w:rsidP="00E80AC5">
      <w:pPr>
        <w:pStyle w:val="Titre1"/>
        <w:shd w:val="clear" w:color="auto" w:fill="DC8C00"/>
        <w:contextualSpacing/>
        <w:rPr>
          <w:color w:val="FFFFFF" w:themeColor="background1"/>
        </w:rPr>
      </w:pPr>
      <w:bookmarkStart w:id="14" w:name="_Toc209184790"/>
      <w:r w:rsidRPr="002336AB">
        <w:rPr>
          <w:color w:val="FFFFFF" w:themeColor="background1"/>
        </w:rPr>
        <w:lastRenderedPageBreak/>
        <w:t>Objet de la consultation – Dispositions générales</w:t>
      </w:r>
      <w:bookmarkEnd w:id="14"/>
    </w:p>
    <w:p w14:paraId="3892853B" w14:textId="77777777" w:rsidR="00E80AC5" w:rsidRDefault="00E80AC5" w:rsidP="00E80AC5">
      <w:pPr>
        <w:pStyle w:val="NormalWeb"/>
        <w:spacing w:before="0" w:beforeAutospacing="0" w:after="0" w:afterAutospacing="0"/>
        <w:contextualSpacing/>
        <w:jc w:val="both"/>
        <w:rPr>
          <w:rFonts w:asciiTheme="minorHAnsi" w:hAnsiTheme="minorHAnsi"/>
          <w:sz w:val="22"/>
          <w:szCs w:val="22"/>
        </w:rPr>
      </w:pPr>
    </w:p>
    <w:p w14:paraId="680DF7B5" w14:textId="0A85718C" w:rsidR="00E80AC5" w:rsidRPr="002336AB" w:rsidRDefault="00E80AC5" w:rsidP="00E80AC5">
      <w:pPr>
        <w:pStyle w:val="Titre2"/>
        <w:shd w:val="clear" w:color="auto" w:fill="auto"/>
        <w:tabs>
          <w:tab w:val="clear" w:pos="851"/>
          <w:tab w:val="num" w:pos="1134"/>
        </w:tabs>
        <w:spacing w:before="0" w:after="0"/>
        <w:ind w:left="1134" w:hanging="1145"/>
        <w:contextualSpacing/>
        <w:jc w:val="both"/>
        <w:rPr>
          <w:bCs w:val="0"/>
          <w:color w:val="683766"/>
        </w:rPr>
      </w:pPr>
      <w:bookmarkStart w:id="15" w:name="_Toc209184791"/>
      <w:r w:rsidRPr="002336AB">
        <w:rPr>
          <w:bCs w:val="0"/>
          <w:color w:val="683766"/>
        </w:rPr>
        <w:t>Objet d</w:t>
      </w:r>
      <w:r w:rsidR="00667EA8">
        <w:rPr>
          <w:bCs w:val="0"/>
          <w:color w:val="683766"/>
        </w:rPr>
        <w:t>e l’accord-cadre</w:t>
      </w:r>
      <w:bookmarkEnd w:id="15"/>
    </w:p>
    <w:p w14:paraId="33F3B141" w14:textId="23AD6FB0" w:rsidR="00E80AC5" w:rsidRPr="00CB0F25" w:rsidRDefault="00667EA8" w:rsidP="00667EA8">
      <w:pPr>
        <w:spacing w:before="240"/>
        <w:jc w:val="both"/>
        <w:rPr>
          <w:sz w:val="20"/>
          <w:szCs w:val="20"/>
        </w:rPr>
      </w:pPr>
      <w:bookmarkStart w:id="16" w:name="_Hlk76049238"/>
      <w:bookmarkStart w:id="17" w:name="_Hlk155347320"/>
      <w:r w:rsidRPr="00CB0F25">
        <w:rPr>
          <w:sz w:val="20"/>
          <w:szCs w:val="20"/>
        </w:rPr>
        <w:t>Le présent accord-cadre</w:t>
      </w:r>
      <w:r w:rsidR="00853CD6" w:rsidRPr="00CB0F25">
        <w:rPr>
          <w:sz w:val="20"/>
          <w:szCs w:val="20"/>
        </w:rPr>
        <w:t xml:space="preserve"> </w:t>
      </w:r>
      <w:r w:rsidR="00CB0F25" w:rsidRPr="00CB0F25">
        <w:rPr>
          <w:sz w:val="20"/>
          <w:szCs w:val="20"/>
        </w:rPr>
        <w:t>à</w:t>
      </w:r>
      <w:r w:rsidR="00853CD6" w:rsidRPr="00CB0F25">
        <w:rPr>
          <w:sz w:val="20"/>
          <w:szCs w:val="20"/>
        </w:rPr>
        <w:t xml:space="preserve"> bon</w:t>
      </w:r>
      <w:r w:rsidR="00CB0F25" w:rsidRPr="00CB0F25">
        <w:rPr>
          <w:sz w:val="20"/>
          <w:szCs w:val="20"/>
        </w:rPr>
        <w:t>s</w:t>
      </w:r>
      <w:r w:rsidR="00853CD6" w:rsidRPr="00CB0F25">
        <w:rPr>
          <w:sz w:val="20"/>
          <w:szCs w:val="20"/>
        </w:rPr>
        <w:t xml:space="preserve"> de commande</w:t>
      </w:r>
      <w:r w:rsidRPr="00CB0F25">
        <w:rPr>
          <w:sz w:val="20"/>
          <w:szCs w:val="20"/>
        </w:rPr>
        <w:t xml:space="preserve"> a pour objet </w:t>
      </w:r>
      <w:r w:rsidR="00CB0F25" w:rsidRPr="00CB0F25">
        <w:rPr>
          <w:sz w:val="20"/>
          <w:szCs w:val="20"/>
        </w:rPr>
        <w:t xml:space="preserve">le conseil et l’accompagnement des équipes du CNM dans le cadre du renforcement de ses actions européennes. Cet accompagnement vise à </w:t>
      </w:r>
      <w:r w:rsidR="00CB0F25" w:rsidRPr="00CB0F25">
        <w:rPr>
          <w:rFonts w:eastAsiaTheme="minorEastAsia"/>
          <w:sz w:val="20"/>
          <w:szCs w:val="20"/>
        </w:rPr>
        <w:t>soutenir les réflexions engagées, à contribuer à une meilleure compréhension des dynamiques européennes et à faciliter, selon les besoins, la mise en œuvre des actions menées en lien avec les priorités de l’établissement</w:t>
      </w:r>
      <w:r w:rsidR="00CB0F25">
        <w:rPr>
          <w:sz w:val="20"/>
          <w:szCs w:val="20"/>
        </w:rPr>
        <w:t>.</w:t>
      </w:r>
    </w:p>
    <w:p w14:paraId="160D6342" w14:textId="0E78B68B" w:rsidR="00667EA8" w:rsidRPr="00806B57" w:rsidRDefault="002C2F10" w:rsidP="00667EA8">
      <w:pPr>
        <w:jc w:val="both"/>
        <w:rPr>
          <w:sz w:val="20"/>
          <w:szCs w:val="20"/>
        </w:rPr>
      </w:pPr>
      <w:r w:rsidRPr="00806B57">
        <w:rPr>
          <w:b/>
          <w:bCs/>
          <w:sz w:val="20"/>
          <w:szCs w:val="20"/>
          <w:u w:val="single"/>
        </w:rPr>
        <w:t>Caractéristiques principales </w:t>
      </w:r>
      <w:r w:rsidRPr="00806B57">
        <w:rPr>
          <w:sz w:val="20"/>
          <w:szCs w:val="20"/>
        </w:rPr>
        <w:t xml:space="preserve">: </w:t>
      </w:r>
      <w:r w:rsidR="00667EA8" w:rsidRPr="00806B57">
        <w:rPr>
          <w:sz w:val="20"/>
          <w:szCs w:val="20"/>
        </w:rPr>
        <w:t>La description des prestations et leurs spécifications techniques sont définies dans le cahier des charges techniques particulières (CCTP) et ses annexes, le cas échéant.</w:t>
      </w:r>
    </w:p>
    <w:bookmarkEnd w:id="16"/>
    <w:bookmarkEnd w:id="17"/>
    <w:p w14:paraId="26E3CA61" w14:textId="3E4F7B62" w:rsidR="00E80AC5" w:rsidRPr="00806B57" w:rsidRDefault="002C2F10" w:rsidP="00667EA8">
      <w:pPr>
        <w:jc w:val="both"/>
        <w:rPr>
          <w:b/>
          <w:bCs/>
          <w:sz w:val="20"/>
          <w:szCs w:val="20"/>
          <w:u w:val="single"/>
        </w:rPr>
      </w:pPr>
      <w:r w:rsidRPr="00806B57">
        <w:rPr>
          <w:b/>
          <w:bCs/>
          <w:sz w:val="20"/>
          <w:szCs w:val="20"/>
          <w:u w:val="single"/>
        </w:rPr>
        <w:t xml:space="preserve">Lieu d’exécution : </w:t>
      </w:r>
    </w:p>
    <w:p w14:paraId="672CF56E" w14:textId="795B9E13" w:rsidR="002C2F10" w:rsidRPr="00806B57" w:rsidRDefault="002C2F10" w:rsidP="00DD6E07">
      <w:pPr>
        <w:spacing w:after="0"/>
        <w:ind w:left="1560"/>
        <w:jc w:val="both"/>
        <w:rPr>
          <w:sz w:val="20"/>
          <w:szCs w:val="20"/>
        </w:rPr>
      </w:pPr>
      <w:r w:rsidRPr="00806B57">
        <w:rPr>
          <w:sz w:val="20"/>
          <w:szCs w:val="20"/>
        </w:rPr>
        <w:t xml:space="preserve">Centre national de la Musique </w:t>
      </w:r>
    </w:p>
    <w:p w14:paraId="57AE5265" w14:textId="0048D660" w:rsidR="002C2F10" w:rsidRPr="00806B57" w:rsidRDefault="002C2F10" w:rsidP="00DD6E07">
      <w:pPr>
        <w:spacing w:after="0"/>
        <w:ind w:left="1560"/>
        <w:jc w:val="both"/>
        <w:rPr>
          <w:sz w:val="20"/>
          <w:szCs w:val="20"/>
        </w:rPr>
      </w:pPr>
      <w:r w:rsidRPr="00806B57">
        <w:rPr>
          <w:sz w:val="20"/>
          <w:szCs w:val="20"/>
        </w:rPr>
        <w:t xml:space="preserve">151-157 Avenue de France </w:t>
      </w:r>
    </w:p>
    <w:p w14:paraId="21FBD707" w14:textId="660F50E1" w:rsidR="002C2F10" w:rsidRDefault="002C2F10" w:rsidP="00DD6E07">
      <w:pPr>
        <w:spacing w:after="0"/>
        <w:ind w:left="1560"/>
        <w:jc w:val="both"/>
        <w:rPr>
          <w:sz w:val="20"/>
          <w:szCs w:val="20"/>
        </w:rPr>
      </w:pPr>
      <w:r w:rsidRPr="00806B57">
        <w:rPr>
          <w:sz w:val="20"/>
          <w:szCs w:val="20"/>
        </w:rPr>
        <w:t>75 013 Paris</w:t>
      </w:r>
    </w:p>
    <w:p w14:paraId="3793F026" w14:textId="77777777" w:rsidR="00806B57" w:rsidRPr="00806B57" w:rsidRDefault="00806B57" w:rsidP="002C2F10">
      <w:pPr>
        <w:spacing w:after="0"/>
        <w:jc w:val="both"/>
        <w:rPr>
          <w:sz w:val="20"/>
          <w:szCs w:val="20"/>
        </w:rPr>
      </w:pPr>
    </w:p>
    <w:p w14:paraId="09F0B0F5" w14:textId="1F7801C5" w:rsidR="00E80AC5" w:rsidRPr="002336AB" w:rsidRDefault="00663F49" w:rsidP="00E80AC5">
      <w:pPr>
        <w:pStyle w:val="Titre2"/>
        <w:shd w:val="clear" w:color="auto" w:fill="auto"/>
        <w:tabs>
          <w:tab w:val="clear" w:pos="851"/>
          <w:tab w:val="num" w:pos="1134"/>
        </w:tabs>
        <w:spacing w:before="0" w:after="0"/>
        <w:ind w:left="1134" w:hanging="1145"/>
        <w:contextualSpacing/>
        <w:jc w:val="both"/>
        <w:rPr>
          <w:bCs w:val="0"/>
          <w:color w:val="683766"/>
        </w:rPr>
      </w:pPr>
      <w:bookmarkStart w:id="18" w:name="_Toc209184792"/>
      <w:r>
        <w:rPr>
          <w:bCs w:val="0"/>
          <w:color w:val="683766"/>
        </w:rPr>
        <w:t>Décomposition de l’accord-cadre</w:t>
      </w:r>
      <w:bookmarkEnd w:id="18"/>
    </w:p>
    <w:p w14:paraId="487F76F1" w14:textId="5F8CB7B8" w:rsidR="00663F49" w:rsidRPr="002C2F10" w:rsidRDefault="006D2306" w:rsidP="002C2F10">
      <w:pPr>
        <w:spacing w:before="240"/>
        <w:ind w:left="993"/>
        <w:jc w:val="both"/>
        <w:rPr>
          <w:b/>
          <w:bCs/>
          <w:color w:val="FFC000"/>
        </w:rPr>
      </w:pPr>
      <w:r>
        <w:rPr>
          <w:b/>
          <w:bCs/>
          <w:color w:val="FFC000"/>
        </w:rPr>
        <w:t>2</w:t>
      </w:r>
      <w:r w:rsidR="00663F49" w:rsidRPr="002C2F10">
        <w:rPr>
          <w:b/>
          <w:bCs/>
          <w:color w:val="FFC000"/>
        </w:rPr>
        <w:t xml:space="preserve">.2.1 Décomposition en lots </w:t>
      </w:r>
    </w:p>
    <w:p w14:paraId="19E3825C" w14:textId="06CEA2B9" w:rsidR="000632D3" w:rsidRPr="000632D3" w:rsidRDefault="000632D3" w:rsidP="000632D3">
      <w:pPr>
        <w:jc w:val="both"/>
        <w:rPr>
          <w:rFonts w:cstheme="minorHAnsi"/>
          <w:sz w:val="20"/>
          <w:szCs w:val="20"/>
        </w:rPr>
      </w:pPr>
      <w:r w:rsidRPr="000632D3">
        <w:rPr>
          <w:rFonts w:cstheme="minorHAnsi"/>
          <w:sz w:val="20"/>
          <w:szCs w:val="20"/>
        </w:rPr>
        <w:t>L’accord-cadre n’est pas alloti conformément à l’article L. 2113-11 du C</w:t>
      </w:r>
      <w:r w:rsidR="001C6084">
        <w:rPr>
          <w:rFonts w:cstheme="minorHAnsi"/>
          <w:sz w:val="20"/>
          <w:szCs w:val="20"/>
        </w:rPr>
        <w:t>ode de la commande publique</w:t>
      </w:r>
      <w:r w:rsidRPr="000632D3">
        <w:rPr>
          <w:rFonts w:cstheme="minorHAnsi"/>
          <w:sz w:val="20"/>
          <w:szCs w:val="20"/>
        </w:rPr>
        <w:t>, le non-allotissement est justifié par l’objet même du marché qui ne permet pas l’identification de prestations distinctes et dont l’allotissement rendrait plus difficiles, voire impossibles, ses conditions d’exécution.</w:t>
      </w:r>
    </w:p>
    <w:p w14:paraId="43E81705" w14:textId="570DC6A0" w:rsidR="002C2F10" w:rsidRPr="002C2F10" w:rsidRDefault="006D2306" w:rsidP="002C2F10">
      <w:pPr>
        <w:spacing w:before="240"/>
        <w:ind w:left="993"/>
        <w:jc w:val="both"/>
        <w:rPr>
          <w:b/>
          <w:bCs/>
          <w:color w:val="FFC000"/>
        </w:rPr>
      </w:pPr>
      <w:r>
        <w:rPr>
          <w:b/>
          <w:bCs/>
          <w:color w:val="FFC000"/>
        </w:rPr>
        <w:t>2</w:t>
      </w:r>
      <w:r w:rsidR="002C2F10" w:rsidRPr="002C2F10">
        <w:rPr>
          <w:b/>
          <w:bCs/>
          <w:color w:val="FFC000"/>
        </w:rPr>
        <w:t xml:space="preserve">.2.2 </w:t>
      </w:r>
      <w:r w:rsidR="00F130BC">
        <w:rPr>
          <w:b/>
          <w:bCs/>
          <w:color w:val="FFC000"/>
        </w:rPr>
        <w:t>Variante, prestations supplémentaires et tranches optionnelles</w:t>
      </w:r>
      <w:r w:rsidR="002C2F10" w:rsidRPr="002C2F10">
        <w:rPr>
          <w:b/>
          <w:bCs/>
          <w:color w:val="FFC000"/>
        </w:rPr>
        <w:t xml:space="preserve"> </w:t>
      </w:r>
    </w:p>
    <w:p w14:paraId="5332CF5D" w14:textId="77777777" w:rsidR="00F130BC" w:rsidRPr="00F130BC" w:rsidRDefault="00F130BC" w:rsidP="00F130BC">
      <w:pPr>
        <w:spacing w:before="240"/>
        <w:jc w:val="both"/>
        <w:rPr>
          <w:sz w:val="20"/>
          <w:szCs w:val="20"/>
        </w:rPr>
      </w:pPr>
      <w:r w:rsidRPr="00F130BC">
        <w:rPr>
          <w:sz w:val="20"/>
          <w:szCs w:val="20"/>
        </w:rPr>
        <w:t xml:space="preserve">Dans le cadre de l’accord-cadre, il n’est pas prévu de tranches optionnelles, de prestations supplémentaires éventuelles (PSE) ni de variantes. </w:t>
      </w:r>
    </w:p>
    <w:p w14:paraId="6C774D11" w14:textId="2F6E5B09" w:rsidR="00663F49" w:rsidRPr="002336AB" w:rsidRDefault="00663F49" w:rsidP="00663F49">
      <w:pPr>
        <w:pStyle w:val="Titre2"/>
        <w:shd w:val="clear" w:color="auto" w:fill="auto"/>
        <w:tabs>
          <w:tab w:val="clear" w:pos="851"/>
          <w:tab w:val="num" w:pos="1134"/>
        </w:tabs>
        <w:spacing w:before="0" w:after="0"/>
        <w:ind w:left="1134" w:hanging="1145"/>
        <w:contextualSpacing/>
        <w:jc w:val="both"/>
        <w:rPr>
          <w:bCs w:val="0"/>
          <w:color w:val="683766"/>
        </w:rPr>
      </w:pPr>
      <w:bookmarkStart w:id="19" w:name="_Toc209184793"/>
      <w:r>
        <w:rPr>
          <w:bCs w:val="0"/>
          <w:color w:val="683766"/>
        </w:rPr>
        <w:t>Forme de l’accord-cadre</w:t>
      </w:r>
      <w:bookmarkEnd w:id="19"/>
      <w:r w:rsidR="002C2F10">
        <w:rPr>
          <w:bCs w:val="0"/>
          <w:color w:val="683766"/>
        </w:rPr>
        <w:t xml:space="preserve"> </w:t>
      </w:r>
    </w:p>
    <w:p w14:paraId="6F2136A0" w14:textId="3D988F08" w:rsidR="00853CD6" w:rsidRDefault="00853CD6" w:rsidP="00853CD6">
      <w:pPr>
        <w:spacing w:before="240"/>
        <w:jc w:val="both"/>
        <w:rPr>
          <w:sz w:val="20"/>
          <w:szCs w:val="20"/>
        </w:rPr>
      </w:pPr>
      <w:r w:rsidRPr="00853CD6">
        <w:rPr>
          <w:b/>
          <w:bCs/>
          <w:sz w:val="20"/>
          <w:szCs w:val="20"/>
        </w:rPr>
        <w:t>L’accord-cadre est à bons de commande</w:t>
      </w:r>
      <w:r w:rsidRPr="00806B57">
        <w:rPr>
          <w:sz w:val="20"/>
          <w:szCs w:val="20"/>
        </w:rPr>
        <w:t xml:space="preserve"> en application de l’article R. 2162-3 du </w:t>
      </w:r>
      <w:r w:rsidR="001C6084">
        <w:rPr>
          <w:sz w:val="20"/>
          <w:szCs w:val="20"/>
        </w:rPr>
        <w:t>C</w:t>
      </w:r>
      <w:r w:rsidRPr="00806B57">
        <w:rPr>
          <w:sz w:val="20"/>
          <w:szCs w:val="20"/>
        </w:rPr>
        <w:t xml:space="preserve">ode de la commande publique. </w:t>
      </w:r>
    </w:p>
    <w:p w14:paraId="5CE11672" w14:textId="3510C0B3" w:rsidR="00853CD6" w:rsidRPr="00001FB6" w:rsidRDefault="30A2401F" w:rsidP="00853CD6">
      <w:pPr>
        <w:spacing w:before="240"/>
        <w:jc w:val="both"/>
        <w:rPr>
          <w:b/>
          <w:bCs/>
          <w:sz w:val="20"/>
          <w:szCs w:val="20"/>
        </w:rPr>
      </w:pPr>
      <w:r w:rsidRPr="30A2401F">
        <w:rPr>
          <w:b/>
          <w:bCs/>
          <w:sz w:val="20"/>
          <w:szCs w:val="20"/>
        </w:rPr>
        <w:t xml:space="preserve">Il est </w:t>
      </w:r>
      <w:r w:rsidR="009268B4">
        <w:rPr>
          <w:b/>
          <w:bCs/>
          <w:sz w:val="20"/>
          <w:szCs w:val="20"/>
        </w:rPr>
        <w:t>mono-attributaire.</w:t>
      </w:r>
      <w:r w:rsidRPr="30A2401F">
        <w:rPr>
          <w:b/>
          <w:bCs/>
          <w:sz w:val="20"/>
          <w:szCs w:val="20"/>
        </w:rPr>
        <w:t xml:space="preserve"> </w:t>
      </w:r>
    </w:p>
    <w:p w14:paraId="3CD75D1D" w14:textId="4AC28F16" w:rsidR="004A5D23" w:rsidRPr="004A5D23" w:rsidRDefault="006D2306" w:rsidP="004A5D23">
      <w:pPr>
        <w:spacing w:before="240"/>
        <w:ind w:left="993"/>
        <w:jc w:val="both"/>
        <w:rPr>
          <w:b/>
          <w:bCs/>
          <w:color w:val="FFC000"/>
        </w:rPr>
      </w:pPr>
      <w:r>
        <w:rPr>
          <w:b/>
          <w:bCs/>
          <w:color w:val="FFC000"/>
        </w:rPr>
        <w:t>2.3</w:t>
      </w:r>
      <w:r w:rsidR="004A5D23" w:rsidRPr="004A5D23">
        <w:rPr>
          <w:b/>
          <w:bCs/>
          <w:color w:val="FFC000"/>
        </w:rPr>
        <w:t>.</w:t>
      </w:r>
      <w:r>
        <w:rPr>
          <w:b/>
          <w:bCs/>
          <w:color w:val="FFC000"/>
        </w:rPr>
        <w:t>1</w:t>
      </w:r>
      <w:r w:rsidR="004A5D23" w:rsidRPr="004A5D23">
        <w:rPr>
          <w:b/>
          <w:bCs/>
          <w:color w:val="FFC000"/>
        </w:rPr>
        <w:t xml:space="preserve"> Présentation des bons de commande </w:t>
      </w:r>
    </w:p>
    <w:p w14:paraId="582C3C43" w14:textId="7AAC41E0" w:rsidR="00924BD7" w:rsidRDefault="00853CD6" w:rsidP="002C2F10">
      <w:pPr>
        <w:tabs>
          <w:tab w:val="left" w:pos="180"/>
        </w:tabs>
        <w:spacing w:before="120" w:after="240" w:line="240" w:lineRule="auto"/>
        <w:jc w:val="both"/>
        <w:rPr>
          <w:sz w:val="20"/>
          <w:szCs w:val="20"/>
        </w:rPr>
      </w:pPr>
      <w:r>
        <w:rPr>
          <w:sz w:val="20"/>
          <w:szCs w:val="20"/>
        </w:rPr>
        <w:t>Chaque commande</w:t>
      </w:r>
      <w:r w:rsidR="00924BD7">
        <w:rPr>
          <w:sz w:val="20"/>
          <w:szCs w:val="20"/>
        </w:rPr>
        <w:t xml:space="preserve"> sera notifiée</w:t>
      </w:r>
      <w:r>
        <w:rPr>
          <w:sz w:val="20"/>
          <w:szCs w:val="20"/>
        </w:rPr>
        <w:t xml:space="preserve"> au prestataire</w:t>
      </w:r>
      <w:r w:rsidR="00924BD7">
        <w:rPr>
          <w:sz w:val="20"/>
          <w:szCs w:val="20"/>
        </w:rPr>
        <w:t xml:space="preserve"> par le pouvoir adjudicateur par l’émission de bons de commande au fur et à mesure de ses besoins. </w:t>
      </w:r>
    </w:p>
    <w:p w14:paraId="2EA0A98E" w14:textId="4E2E1018" w:rsidR="002C2F10" w:rsidRPr="00806B57" w:rsidRDefault="002C2F10" w:rsidP="002C2F10">
      <w:pPr>
        <w:tabs>
          <w:tab w:val="left" w:pos="180"/>
        </w:tabs>
        <w:spacing w:before="120" w:after="240" w:line="240" w:lineRule="auto"/>
        <w:jc w:val="both"/>
        <w:rPr>
          <w:sz w:val="20"/>
          <w:szCs w:val="20"/>
        </w:rPr>
      </w:pPr>
      <w:r w:rsidRPr="00806B57">
        <w:rPr>
          <w:sz w:val="20"/>
          <w:szCs w:val="20"/>
        </w:rPr>
        <w:t>Chaque bon de commande précisera :</w:t>
      </w:r>
    </w:p>
    <w:p w14:paraId="64957809" w14:textId="77777777" w:rsidR="002C2F10" w:rsidRPr="00806B57" w:rsidRDefault="002C2F10" w:rsidP="00A019C0">
      <w:pPr>
        <w:numPr>
          <w:ilvl w:val="1"/>
          <w:numId w:val="9"/>
        </w:numPr>
        <w:tabs>
          <w:tab w:val="left" w:pos="720"/>
        </w:tabs>
        <w:spacing w:before="120" w:after="120" w:line="240" w:lineRule="auto"/>
        <w:ind w:left="720" w:hanging="180"/>
        <w:jc w:val="both"/>
        <w:rPr>
          <w:sz w:val="20"/>
          <w:szCs w:val="20"/>
        </w:rPr>
      </w:pPr>
      <w:proofErr w:type="gramStart"/>
      <w:r w:rsidRPr="00806B57">
        <w:rPr>
          <w:sz w:val="20"/>
          <w:szCs w:val="20"/>
        </w:rPr>
        <w:t>le</w:t>
      </w:r>
      <w:proofErr w:type="gramEnd"/>
      <w:r w:rsidRPr="00806B57">
        <w:rPr>
          <w:sz w:val="20"/>
          <w:szCs w:val="20"/>
        </w:rPr>
        <w:t xml:space="preserve"> contenu et les quantités des prestations à réaliser,</w:t>
      </w:r>
    </w:p>
    <w:p w14:paraId="552AEE19" w14:textId="77777777" w:rsidR="002C2F10" w:rsidRPr="00806B57" w:rsidRDefault="002C2F10" w:rsidP="00A019C0">
      <w:pPr>
        <w:numPr>
          <w:ilvl w:val="1"/>
          <w:numId w:val="9"/>
        </w:numPr>
        <w:tabs>
          <w:tab w:val="left" w:pos="720"/>
        </w:tabs>
        <w:spacing w:before="120" w:after="120" w:line="240" w:lineRule="auto"/>
        <w:ind w:left="720" w:hanging="180"/>
        <w:jc w:val="both"/>
        <w:rPr>
          <w:sz w:val="20"/>
          <w:szCs w:val="20"/>
        </w:rPr>
      </w:pPr>
      <w:proofErr w:type="gramStart"/>
      <w:r w:rsidRPr="00806B57">
        <w:rPr>
          <w:sz w:val="20"/>
          <w:szCs w:val="20"/>
        </w:rPr>
        <w:t>le</w:t>
      </w:r>
      <w:proofErr w:type="gramEnd"/>
      <w:r w:rsidRPr="00806B57">
        <w:rPr>
          <w:sz w:val="20"/>
          <w:szCs w:val="20"/>
        </w:rPr>
        <w:t xml:space="preserve"> montant du bon de commande,</w:t>
      </w:r>
    </w:p>
    <w:p w14:paraId="6AFD2672" w14:textId="77777777" w:rsidR="002C2F10" w:rsidRPr="00806B57" w:rsidRDefault="002C2F10" w:rsidP="00A019C0">
      <w:pPr>
        <w:numPr>
          <w:ilvl w:val="1"/>
          <w:numId w:val="9"/>
        </w:numPr>
        <w:tabs>
          <w:tab w:val="left" w:pos="720"/>
        </w:tabs>
        <w:spacing w:before="120" w:after="120" w:line="240" w:lineRule="auto"/>
        <w:ind w:left="720" w:hanging="180"/>
        <w:jc w:val="both"/>
        <w:rPr>
          <w:sz w:val="20"/>
          <w:szCs w:val="20"/>
        </w:rPr>
      </w:pPr>
      <w:proofErr w:type="gramStart"/>
      <w:r w:rsidRPr="00806B57">
        <w:rPr>
          <w:sz w:val="20"/>
          <w:szCs w:val="20"/>
        </w:rPr>
        <w:t>s'il</w:t>
      </w:r>
      <w:proofErr w:type="gramEnd"/>
      <w:r w:rsidRPr="00806B57">
        <w:rPr>
          <w:sz w:val="20"/>
          <w:szCs w:val="20"/>
        </w:rPr>
        <w:t xml:space="preserve"> y a lieu :</w:t>
      </w:r>
    </w:p>
    <w:p w14:paraId="2AFB61D7" w14:textId="77777777" w:rsidR="002C2F10" w:rsidRPr="00806B57" w:rsidRDefault="002C2F10" w:rsidP="00A019C0">
      <w:pPr>
        <w:numPr>
          <w:ilvl w:val="2"/>
          <w:numId w:val="9"/>
        </w:numPr>
        <w:spacing w:before="120" w:after="120" w:line="240" w:lineRule="auto"/>
        <w:ind w:left="1843"/>
        <w:jc w:val="both"/>
        <w:rPr>
          <w:sz w:val="20"/>
          <w:szCs w:val="20"/>
        </w:rPr>
      </w:pPr>
      <w:proofErr w:type="gramStart"/>
      <w:r w:rsidRPr="00806B57">
        <w:rPr>
          <w:sz w:val="20"/>
          <w:szCs w:val="20"/>
        </w:rPr>
        <w:t>les</w:t>
      </w:r>
      <w:proofErr w:type="gramEnd"/>
      <w:r w:rsidRPr="00806B57">
        <w:rPr>
          <w:sz w:val="20"/>
          <w:szCs w:val="20"/>
        </w:rPr>
        <w:t xml:space="preserve"> conditions particulières d'exécution </w:t>
      </w:r>
    </w:p>
    <w:p w14:paraId="08E545E2" w14:textId="77777777" w:rsidR="002C2F10" w:rsidRPr="00806B57" w:rsidRDefault="002C2F10" w:rsidP="00A019C0">
      <w:pPr>
        <w:numPr>
          <w:ilvl w:val="2"/>
          <w:numId w:val="9"/>
        </w:numPr>
        <w:spacing w:before="120" w:after="120" w:line="240" w:lineRule="auto"/>
        <w:ind w:left="1843"/>
        <w:jc w:val="both"/>
        <w:rPr>
          <w:sz w:val="20"/>
          <w:szCs w:val="20"/>
        </w:rPr>
      </w:pPr>
      <w:proofErr w:type="gramStart"/>
      <w:r w:rsidRPr="00806B57">
        <w:rPr>
          <w:sz w:val="20"/>
          <w:szCs w:val="20"/>
        </w:rPr>
        <w:t>les</w:t>
      </w:r>
      <w:proofErr w:type="gramEnd"/>
      <w:r w:rsidRPr="00806B57">
        <w:rPr>
          <w:sz w:val="20"/>
          <w:szCs w:val="20"/>
        </w:rPr>
        <w:t xml:space="preserve"> conditions particulières de livraison (matériel utilisé, capacité de contenance des véhicules par exemple) et d’admission,</w:t>
      </w:r>
    </w:p>
    <w:p w14:paraId="5EB69B3C" w14:textId="77777777" w:rsidR="002C2F10" w:rsidRPr="00806B57" w:rsidRDefault="002C2F10" w:rsidP="00A019C0">
      <w:pPr>
        <w:numPr>
          <w:ilvl w:val="2"/>
          <w:numId w:val="9"/>
        </w:numPr>
        <w:spacing w:before="120" w:after="120" w:line="240" w:lineRule="auto"/>
        <w:ind w:left="1843"/>
        <w:jc w:val="both"/>
        <w:rPr>
          <w:sz w:val="20"/>
          <w:szCs w:val="20"/>
        </w:rPr>
      </w:pPr>
      <w:proofErr w:type="gramStart"/>
      <w:r w:rsidRPr="00806B57">
        <w:rPr>
          <w:sz w:val="20"/>
          <w:szCs w:val="20"/>
        </w:rPr>
        <w:t>les</w:t>
      </w:r>
      <w:proofErr w:type="gramEnd"/>
      <w:r w:rsidRPr="00806B57">
        <w:rPr>
          <w:sz w:val="20"/>
          <w:szCs w:val="20"/>
        </w:rPr>
        <w:t xml:space="preserve"> délais d'exécution</w:t>
      </w:r>
    </w:p>
    <w:p w14:paraId="1E6E261D" w14:textId="77777777" w:rsidR="002C2F10" w:rsidRPr="00806B57" w:rsidRDefault="002C2F10" w:rsidP="00A019C0">
      <w:pPr>
        <w:numPr>
          <w:ilvl w:val="2"/>
          <w:numId w:val="9"/>
        </w:numPr>
        <w:spacing w:before="120" w:after="120" w:line="240" w:lineRule="auto"/>
        <w:ind w:left="1843"/>
        <w:jc w:val="both"/>
        <w:rPr>
          <w:sz w:val="20"/>
          <w:szCs w:val="20"/>
        </w:rPr>
      </w:pPr>
      <w:proofErr w:type="gramStart"/>
      <w:r w:rsidRPr="00806B57">
        <w:rPr>
          <w:sz w:val="20"/>
          <w:szCs w:val="20"/>
        </w:rPr>
        <w:lastRenderedPageBreak/>
        <w:t>le</w:t>
      </w:r>
      <w:proofErr w:type="gramEnd"/>
      <w:r w:rsidRPr="00806B57">
        <w:rPr>
          <w:sz w:val="20"/>
          <w:szCs w:val="20"/>
        </w:rPr>
        <w:t xml:space="preserve"> lieu d'exécution</w:t>
      </w:r>
    </w:p>
    <w:p w14:paraId="02B8EDCC" w14:textId="77777777" w:rsidR="002C2F10" w:rsidRPr="00806B57" w:rsidRDefault="002C2F10" w:rsidP="00A019C0">
      <w:pPr>
        <w:numPr>
          <w:ilvl w:val="2"/>
          <w:numId w:val="9"/>
        </w:numPr>
        <w:spacing w:before="120" w:after="120" w:line="240" w:lineRule="auto"/>
        <w:ind w:left="1843"/>
        <w:jc w:val="both"/>
        <w:rPr>
          <w:sz w:val="20"/>
          <w:szCs w:val="20"/>
        </w:rPr>
      </w:pPr>
      <w:proofErr w:type="gramStart"/>
      <w:r w:rsidRPr="00806B57">
        <w:rPr>
          <w:sz w:val="20"/>
          <w:szCs w:val="20"/>
        </w:rPr>
        <w:t>les</w:t>
      </w:r>
      <w:proofErr w:type="gramEnd"/>
      <w:r w:rsidRPr="00806B57">
        <w:rPr>
          <w:sz w:val="20"/>
          <w:szCs w:val="20"/>
        </w:rPr>
        <w:t xml:space="preserve"> documents à fournir à la livraison.</w:t>
      </w:r>
    </w:p>
    <w:p w14:paraId="0B8754A0" w14:textId="7435416B" w:rsidR="002C2F10" w:rsidRDefault="002C2F10" w:rsidP="002C2F10">
      <w:pPr>
        <w:tabs>
          <w:tab w:val="left" w:pos="180"/>
        </w:tabs>
        <w:spacing w:before="240" w:after="240" w:line="240" w:lineRule="auto"/>
        <w:jc w:val="both"/>
        <w:rPr>
          <w:sz w:val="20"/>
          <w:szCs w:val="20"/>
        </w:rPr>
      </w:pPr>
      <w:r w:rsidRPr="00806B57">
        <w:rPr>
          <w:sz w:val="20"/>
          <w:szCs w:val="20"/>
        </w:rPr>
        <w:t xml:space="preserve">Chaque bon de commande sera notifié au prestataire dans les conditions définies </w:t>
      </w:r>
      <w:r w:rsidR="00853CD6">
        <w:rPr>
          <w:sz w:val="20"/>
          <w:szCs w:val="20"/>
        </w:rPr>
        <w:t xml:space="preserve">à l’article 2.5 ci-dessous et </w:t>
      </w:r>
      <w:r w:rsidRPr="00806B57">
        <w:rPr>
          <w:sz w:val="20"/>
          <w:szCs w:val="20"/>
        </w:rPr>
        <w:t>à l'article 3.7 du CCAG</w:t>
      </w:r>
      <w:r w:rsidR="00454554" w:rsidRPr="00806B57">
        <w:rPr>
          <w:sz w:val="20"/>
          <w:szCs w:val="20"/>
        </w:rPr>
        <w:t>-PI</w:t>
      </w:r>
      <w:r w:rsidRPr="00806B57">
        <w:rPr>
          <w:sz w:val="20"/>
          <w:szCs w:val="20"/>
        </w:rPr>
        <w:t xml:space="preserve">. </w:t>
      </w:r>
    </w:p>
    <w:p w14:paraId="4FEAD129" w14:textId="437DEC8C" w:rsidR="00454554" w:rsidRPr="00454554" w:rsidRDefault="00454554" w:rsidP="00454554">
      <w:pPr>
        <w:pStyle w:val="Titre2"/>
        <w:shd w:val="clear" w:color="auto" w:fill="auto"/>
        <w:tabs>
          <w:tab w:val="clear" w:pos="851"/>
          <w:tab w:val="num" w:pos="1134"/>
        </w:tabs>
        <w:spacing w:before="0" w:after="0"/>
        <w:ind w:left="1134" w:hanging="1145"/>
        <w:contextualSpacing/>
        <w:jc w:val="both"/>
        <w:rPr>
          <w:bCs w:val="0"/>
          <w:color w:val="683766"/>
        </w:rPr>
      </w:pPr>
      <w:bookmarkStart w:id="20" w:name="_Toc248736077"/>
      <w:bookmarkStart w:id="21" w:name="_Toc158813767"/>
      <w:bookmarkStart w:id="22" w:name="_Toc209184794"/>
      <w:r w:rsidRPr="00454554">
        <w:rPr>
          <w:bCs w:val="0"/>
          <w:color w:val="683766"/>
        </w:rPr>
        <w:t>Représentation des parties</w:t>
      </w:r>
      <w:bookmarkStart w:id="23" w:name="_Toc125272994"/>
      <w:bookmarkStart w:id="24" w:name="_Toc221004742"/>
      <w:bookmarkEnd w:id="20"/>
      <w:bookmarkEnd w:id="21"/>
      <w:bookmarkEnd w:id="23"/>
      <w:bookmarkEnd w:id="24"/>
      <w:bookmarkEnd w:id="22"/>
    </w:p>
    <w:p w14:paraId="7E66EE34" w14:textId="474658E5" w:rsidR="00454554" w:rsidRPr="00806B57" w:rsidRDefault="00454554" w:rsidP="00454554">
      <w:pPr>
        <w:spacing w:before="240"/>
        <w:jc w:val="both"/>
        <w:rPr>
          <w:sz w:val="20"/>
          <w:szCs w:val="20"/>
        </w:rPr>
      </w:pPr>
      <w:r w:rsidRPr="00806B57">
        <w:rPr>
          <w:sz w:val="20"/>
          <w:szCs w:val="20"/>
        </w:rPr>
        <w:t xml:space="preserve">Conformément aux articles 3.3 et 3.4.1 du CCAG-PI, dès la notification de l’accord-cadre, le titulaire et l’acheteur désignent une personne physique, habilitée à les représenter pour les besoins de l’exécution de l’accord-cadre et notifie cette désignation à l’acheteur ou au titulaire de l’accord-cadre. </w:t>
      </w:r>
    </w:p>
    <w:p w14:paraId="4DCD38B3" w14:textId="77777777" w:rsidR="00454554" w:rsidRPr="00806B57" w:rsidRDefault="00454554" w:rsidP="00454554">
      <w:pPr>
        <w:jc w:val="both"/>
        <w:rPr>
          <w:sz w:val="20"/>
          <w:szCs w:val="20"/>
        </w:rPr>
      </w:pPr>
      <w:r w:rsidRPr="00806B57">
        <w:rPr>
          <w:sz w:val="20"/>
          <w:szCs w:val="20"/>
        </w:rPr>
        <w:t>Ce ou ces représentants sont réputés disposer des pouvoirs suffisants pour prendre, dès notification de leur nom au titulaire et à l’acheteur dans les délais requis ou impartis par l’accord-cadre, les décisions nécessaires engageant le titulaire et l’acheteur.</w:t>
      </w:r>
    </w:p>
    <w:p w14:paraId="550515F3" w14:textId="77777777" w:rsidR="00454554" w:rsidRPr="00806B57" w:rsidRDefault="00454554" w:rsidP="00454554">
      <w:pPr>
        <w:jc w:val="both"/>
        <w:rPr>
          <w:sz w:val="20"/>
          <w:szCs w:val="20"/>
        </w:rPr>
      </w:pPr>
      <w:r w:rsidRPr="00806B57">
        <w:rPr>
          <w:sz w:val="20"/>
          <w:szCs w:val="20"/>
        </w:rPr>
        <w:t>En l'attente de cette désignation éventuelle et à défaut, les personnes physiques signataires de la convention d’accord-cadre sont seules habilitées à les engager.</w:t>
      </w:r>
    </w:p>
    <w:p w14:paraId="3F27ECD6" w14:textId="77777777" w:rsidR="00454554" w:rsidRPr="00806B57" w:rsidRDefault="00454554" w:rsidP="00454554">
      <w:pPr>
        <w:jc w:val="both"/>
        <w:rPr>
          <w:sz w:val="20"/>
          <w:szCs w:val="20"/>
        </w:rPr>
      </w:pPr>
      <w:r w:rsidRPr="00806B57">
        <w:rPr>
          <w:sz w:val="20"/>
          <w:szCs w:val="20"/>
        </w:rPr>
        <w:t>D’autres personnes physiques peuvent être habilitées par le titulaire et l’acheteur en cours d’exécution de l’accord-cadre.</w:t>
      </w:r>
    </w:p>
    <w:p w14:paraId="79B5943F" w14:textId="77777777" w:rsidR="00454554" w:rsidRPr="00806B57" w:rsidRDefault="00454554" w:rsidP="00454554">
      <w:pPr>
        <w:jc w:val="both"/>
        <w:rPr>
          <w:sz w:val="20"/>
          <w:szCs w:val="20"/>
        </w:rPr>
      </w:pPr>
      <w:r w:rsidRPr="00806B57">
        <w:rPr>
          <w:sz w:val="20"/>
          <w:szCs w:val="20"/>
        </w:rPr>
        <w:t>En cas de groupement d’opérateurs économiques, le membre du groupement, désigné dans l’accord-cadre comme mandataire, représente l’ensemble des membres du groupement, vis-à-vis de l’acheteur, pour l’exécution de l’accord-cadre.</w:t>
      </w:r>
    </w:p>
    <w:p w14:paraId="4605322B" w14:textId="77777777" w:rsidR="00454554" w:rsidRPr="00806B57" w:rsidRDefault="00454554" w:rsidP="00454554">
      <w:pPr>
        <w:jc w:val="both"/>
        <w:rPr>
          <w:sz w:val="20"/>
          <w:szCs w:val="20"/>
        </w:rPr>
      </w:pPr>
      <w:r w:rsidRPr="00806B57">
        <w:rPr>
          <w:sz w:val="20"/>
          <w:szCs w:val="20"/>
        </w:rPr>
        <w:t xml:space="preserve">En cas de groupement conjoint, le mandataire est solidaire, si les documents particuliers du marché le prévoient, de chacun des autres membres du groupement dans les obligations contractuelles de celui-ci à l'égard de l'acheteur jusqu'à la date à laquelle ses obligations prennent fin. </w:t>
      </w:r>
    </w:p>
    <w:p w14:paraId="50626A12" w14:textId="77777777" w:rsidR="00454554" w:rsidRPr="00806B57" w:rsidRDefault="00454554" w:rsidP="00454554">
      <w:pPr>
        <w:jc w:val="both"/>
        <w:rPr>
          <w:sz w:val="20"/>
          <w:szCs w:val="20"/>
        </w:rPr>
      </w:pPr>
      <w:r w:rsidRPr="00806B57">
        <w:rPr>
          <w:sz w:val="20"/>
          <w:szCs w:val="20"/>
        </w:rPr>
        <w:t xml:space="preserve">En cas de groupement solidaire, chacun des membres du groupement est engagé financièrement pour la totalité du marché et doit pallier une éventuelle défaillance des autres membres du groupement. </w:t>
      </w:r>
    </w:p>
    <w:p w14:paraId="6A8C1532" w14:textId="77777777" w:rsidR="00454554" w:rsidRPr="00806B57" w:rsidRDefault="00454554" w:rsidP="00454554">
      <w:pPr>
        <w:jc w:val="both"/>
        <w:rPr>
          <w:sz w:val="20"/>
          <w:szCs w:val="20"/>
        </w:rPr>
      </w:pPr>
      <w:r w:rsidRPr="00806B57">
        <w:rPr>
          <w:sz w:val="20"/>
          <w:szCs w:val="20"/>
        </w:rPr>
        <w:t>En cas de défaillance du mandataire du groupement, les membres du groupement sont tenus de lui désigner un remplaçant. A défaut, et à l'issue d'un délai de huit jours à compter de la notification de la mise en demeure par l'acheteur d'y procéder, le cocontractant exécutant la part financière la plus importante restant à réaliser à la date de cette modification devient le nouveau mandataire du groupement.</w:t>
      </w:r>
    </w:p>
    <w:p w14:paraId="1B160525" w14:textId="7F1778F6" w:rsidR="00454554" w:rsidRPr="00454554" w:rsidRDefault="00454554" w:rsidP="00454554">
      <w:pPr>
        <w:pStyle w:val="Titre2"/>
        <w:shd w:val="clear" w:color="auto" w:fill="auto"/>
        <w:tabs>
          <w:tab w:val="clear" w:pos="851"/>
          <w:tab w:val="num" w:pos="1134"/>
        </w:tabs>
        <w:spacing w:before="0" w:after="0"/>
        <w:ind w:left="1134" w:hanging="1145"/>
        <w:contextualSpacing/>
        <w:jc w:val="both"/>
        <w:rPr>
          <w:bCs w:val="0"/>
          <w:color w:val="683766"/>
        </w:rPr>
      </w:pPr>
      <w:bookmarkStart w:id="25" w:name="_Toc158813768"/>
      <w:bookmarkStart w:id="26" w:name="_Toc248736078"/>
      <w:bookmarkStart w:id="27" w:name="_Toc236631696"/>
      <w:bookmarkStart w:id="28" w:name="_Toc209184795"/>
      <w:r w:rsidRPr="00454554">
        <w:rPr>
          <w:bCs w:val="0"/>
          <w:color w:val="683766"/>
        </w:rPr>
        <w:t>Forme des notifications et informations au titulaire</w:t>
      </w:r>
      <w:bookmarkEnd w:id="25"/>
      <w:bookmarkEnd w:id="26"/>
      <w:bookmarkEnd w:id="27"/>
      <w:bookmarkEnd w:id="28"/>
    </w:p>
    <w:p w14:paraId="36D01816" w14:textId="77777777" w:rsidR="00454554" w:rsidRPr="00806B57" w:rsidRDefault="00454554" w:rsidP="00454554">
      <w:pPr>
        <w:spacing w:before="240"/>
        <w:jc w:val="both"/>
        <w:rPr>
          <w:sz w:val="20"/>
          <w:szCs w:val="20"/>
        </w:rPr>
      </w:pPr>
      <w:r w:rsidRPr="00806B57">
        <w:rPr>
          <w:sz w:val="20"/>
          <w:szCs w:val="20"/>
        </w:rPr>
        <w:t>Pour les notifications au titulaire de ses décisions, observations ou informations qui font courir un délai, l’acheteur prévoit d'utiliser la ou les formes suivantes qui permettent d'attester de la date et, le cas échéant, l'heure de leur réception :</w:t>
      </w:r>
    </w:p>
    <w:p w14:paraId="0559B422" w14:textId="77777777" w:rsidR="00454554" w:rsidRPr="00806B57" w:rsidRDefault="00454554" w:rsidP="00A019C0">
      <w:pPr>
        <w:pStyle w:val="Paragraphedeliste"/>
        <w:numPr>
          <w:ilvl w:val="0"/>
          <w:numId w:val="10"/>
        </w:numPr>
        <w:spacing w:before="120" w:after="120"/>
        <w:ind w:left="714" w:hanging="357"/>
        <w:contextualSpacing w:val="0"/>
        <w:jc w:val="both"/>
        <w:rPr>
          <w:b/>
          <w:bCs/>
          <w:sz w:val="20"/>
          <w:szCs w:val="20"/>
          <w:u w:val="single"/>
        </w:rPr>
      </w:pPr>
      <w:r w:rsidRPr="00806B57">
        <w:rPr>
          <w:b/>
          <w:bCs/>
          <w:sz w:val="20"/>
          <w:szCs w:val="20"/>
          <w:u w:val="single"/>
        </w:rPr>
        <w:t>Remise contre récépissé daté,</w:t>
      </w:r>
    </w:p>
    <w:p w14:paraId="5B05C4B8" w14:textId="77777777" w:rsidR="00454554" w:rsidRPr="00806B57" w:rsidRDefault="00454554" w:rsidP="00A019C0">
      <w:pPr>
        <w:pStyle w:val="Paragraphedeliste"/>
        <w:numPr>
          <w:ilvl w:val="0"/>
          <w:numId w:val="10"/>
        </w:numPr>
        <w:spacing w:before="120" w:after="120"/>
        <w:ind w:left="714" w:hanging="357"/>
        <w:contextualSpacing w:val="0"/>
        <w:jc w:val="both"/>
        <w:rPr>
          <w:b/>
          <w:bCs/>
          <w:sz w:val="20"/>
          <w:szCs w:val="20"/>
          <w:u w:val="single"/>
        </w:rPr>
      </w:pPr>
      <w:r w:rsidRPr="00806B57">
        <w:rPr>
          <w:b/>
          <w:bCs/>
          <w:sz w:val="20"/>
          <w:szCs w:val="20"/>
          <w:u w:val="single"/>
        </w:rPr>
        <w:t>Echanges dématérialisés</w:t>
      </w:r>
      <w:r w:rsidRPr="00806B57">
        <w:rPr>
          <w:sz w:val="20"/>
          <w:szCs w:val="20"/>
        </w:rPr>
        <w:t xml:space="preserve"> datés ou sur supports électroniques via notamment le profil acheteur du pouvoir adjudicateur ou par courriel, </w:t>
      </w:r>
    </w:p>
    <w:p w14:paraId="7EDC494A" w14:textId="5062E83D" w:rsidR="00454554" w:rsidRPr="00806B57" w:rsidRDefault="00454554" w:rsidP="00A019C0">
      <w:pPr>
        <w:pStyle w:val="Paragraphedeliste"/>
        <w:numPr>
          <w:ilvl w:val="0"/>
          <w:numId w:val="10"/>
        </w:numPr>
        <w:spacing w:before="120" w:after="120"/>
        <w:ind w:left="714" w:hanging="357"/>
        <w:contextualSpacing w:val="0"/>
        <w:jc w:val="both"/>
        <w:rPr>
          <w:b/>
          <w:bCs/>
          <w:sz w:val="20"/>
          <w:szCs w:val="20"/>
          <w:u w:val="single"/>
        </w:rPr>
      </w:pPr>
      <w:r w:rsidRPr="00806B57">
        <w:rPr>
          <w:b/>
          <w:bCs/>
          <w:sz w:val="20"/>
          <w:szCs w:val="20"/>
          <w:u w:val="single"/>
        </w:rPr>
        <w:t>Lettre recommandée avec accusé de réception postal</w:t>
      </w:r>
      <w:r w:rsidR="00806B57" w:rsidRPr="00806B57">
        <w:rPr>
          <w:b/>
          <w:bCs/>
          <w:sz w:val="20"/>
          <w:szCs w:val="20"/>
          <w:u w:val="single"/>
        </w:rPr>
        <w:t>.</w:t>
      </w:r>
    </w:p>
    <w:p w14:paraId="63F48DC6" w14:textId="77777777" w:rsidR="00454554" w:rsidRPr="00806B57" w:rsidRDefault="00454554" w:rsidP="00454554">
      <w:pPr>
        <w:jc w:val="both"/>
        <w:rPr>
          <w:sz w:val="20"/>
          <w:szCs w:val="20"/>
        </w:rPr>
      </w:pPr>
      <w:r w:rsidRPr="00806B57">
        <w:rPr>
          <w:sz w:val="20"/>
          <w:szCs w:val="20"/>
        </w:rPr>
        <w:t>Les notifications sont faites à l’adresse du titulaire mentionnée dans l'acte d'engagement ou, à défaut, à son siège social. En cas de groupement, la notification se fait au mandataire pour l’ensemble du groupement.</w:t>
      </w:r>
    </w:p>
    <w:p w14:paraId="37EFC25E" w14:textId="56891005" w:rsidR="00454554" w:rsidRPr="00806B57" w:rsidRDefault="00454554" w:rsidP="00454554">
      <w:pPr>
        <w:jc w:val="both"/>
        <w:rPr>
          <w:sz w:val="20"/>
          <w:szCs w:val="20"/>
        </w:rPr>
      </w:pPr>
      <w:r w:rsidRPr="00806B57">
        <w:rPr>
          <w:sz w:val="20"/>
          <w:szCs w:val="20"/>
        </w:rPr>
        <w:lastRenderedPageBreak/>
        <w:t>Pour la bonne efficience des notifications par courriel, la date et, le cas échéant, l’heure de réception mentionnées sur un récépissé sont considérées comme celles de la notification.</w:t>
      </w:r>
    </w:p>
    <w:p w14:paraId="04005709" w14:textId="77777777" w:rsidR="00454554" w:rsidRPr="00806B57" w:rsidRDefault="00454554" w:rsidP="00454554">
      <w:pPr>
        <w:jc w:val="both"/>
        <w:rPr>
          <w:sz w:val="20"/>
          <w:szCs w:val="20"/>
        </w:rPr>
      </w:pPr>
      <w:r w:rsidRPr="00806B57">
        <w:rPr>
          <w:sz w:val="20"/>
          <w:szCs w:val="20"/>
        </w:rPr>
        <w:t>Lorsque la notification dématérialisée est effectuée par le biais du profil d’acheteur, les parties sont réputées avoir reçu cette notification à la date de la première consultation du document qui leur est a ainsi été adresse, certifiée par l’accusé de réception délivré par l’application informatique, ou, à défaut d’une consultation dans un délai de 8 jours à compter de la date de mise à disposition du document sur le profil d’acheteur, à l’issue de ce délai.</w:t>
      </w:r>
    </w:p>
    <w:p w14:paraId="1C17A14E" w14:textId="30BF47E8" w:rsidR="00454554" w:rsidRPr="00806B57" w:rsidRDefault="00454554" w:rsidP="00454554">
      <w:pPr>
        <w:jc w:val="both"/>
        <w:rPr>
          <w:sz w:val="20"/>
          <w:szCs w:val="20"/>
        </w:rPr>
      </w:pPr>
      <w:r w:rsidRPr="00806B57">
        <w:rPr>
          <w:sz w:val="20"/>
          <w:szCs w:val="20"/>
        </w:rPr>
        <w:t>En complément de l’article 3.1.2 du CCAG-PI, lorsque la notification dématérialisée est effectuée par courriel, une confirmation automatique ou manuelle de réception devra être émise en réponse par le titulaire. À défaut d’envoi automatique ou de confirmation de réception, et à la suite de notre demande, le titulaire s’engage à attester par courriel de la réception de la notification concernée. Sans réponse de sa part dans un délai de 5 jours calendaires, la date d’envoi fait foi et constitue le point de départ des délais contractuels faisant l’objet de ladite notification.</w:t>
      </w:r>
    </w:p>
    <w:p w14:paraId="3218B23E" w14:textId="44B82C22" w:rsidR="00454554" w:rsidRPr="00454554" w:rsidRDefault="00454554" w:rsidP="00454554">
      <w:pPr>
        <w:pStyle w:val="Titre2"/>
        <w:shd w:val="clear" w:color="auto" w:fill="auto"/>
        <w:tabs>
          <w:tab w:val="clear" w:pos="851"/>
          <w:tab w:val="num" w:pos="1134"/>
        </w:tabs>
        <w:spacing w:before="0" w:after="0"/>
        <w:ind w:left="1134" w:hanging="1145"/>
        <w:contextualSpacing/>
        <w:jc w:val="both"/>
        <w:rPr>
          <w:bCs w:val="0"/>
          <w:color w:val="683766"/>
        </w:rPr>
      </w:pPr>
      <w:bookmarkStart w:id="29" w:name="_Toc158813769"/>
      <w:bookmarkStart w:id="30" w:name="_Toc209184796"/>
      <w:r w:rsidRPr="00454554">
        <w:rPr>
          <w:bCs w:val="0"/>
          <w:color w:val="683766"/>
        </w:rPr>
        <w:t>Notification des modifications portant sur la situation juridique ou économique du titulaire</w:t>
      </w:r>
      <w:bookmarkEnd w:id="29"/>
      <w:bookmarkEnd w:id="30"/>
    </w:p>
    <w:p w14:paraId="787AC8E4" w14:textId="1AD91613" w:rsidR="00454554" w:rsidRPr="00806B57" w:rsidRDefault="00454554" w:rsidP="00454554">
      <w:pPr>
        <w:spacing w:before="240"/>
        <w:jc w:val="both"/>
        <w:rPr>
          <w:sz w:val="20"/>
          <w:szCs w:val="20"/>
        </w:rPr>
      </w:pPr>
      <w:r w:rsidRPr="00806B57">
        <w:rPr>
          <w:sz w:val="20"/>
          <w:szCs w:val="20"/>
        </w:rPr>
        <w:t>Conformément à l’article 3.4.2 du CCAG-PI, le titulaire est tenu de notifier sans délai à l’acheteur les modifications survenant au cours de l’exécution de l’accord-cadre et qui se rapportent :</w:t>
      </w:r>
    </w:p>
    <w:p w14:paraId="1979C0E7" w14:textId="77777777" w:rsidR="00454554" w:rsidRPr="00806B57" w:rsidRDefault="00454554" w:rsidP="00A019C0">
      <w:pPr>
        <w:pStyle w:val="Paragraphedeliste"/>
        <w:numPr>
          <w:ilvl w:val="0"/>
          <w:numId w:val="11"/>
        </w:numPr>
        <w:jc w:val="both"/>
        <w:rPr>
          <w:sz w:val="20"/>
          <w:szCs w:val="20"/>
        </w:rPr>
      </w:pPr>
      <w:r w:rsidRPr="00806B57">
        <w:rPr>
          <w:sz w:val="20"/>
          <w:szCs w:val="20"/>
        </w:rPr>
        <w:t>Aux personnes ayant le pouvoir de l’engager ;</w:t>
      </w:r>
    </w:p>
    <w:p w14:paraId="6EEA0AF3" w14:textId="77777777" w:rsidR="00454554" w:rsidRPr="00806B57" w:rsidRDefault="00454554" w:rsidP="00A019C0">
      <w:pPr>
        <w:pStyle w:val="Paragraphedeliste"/>
        <w:numPr>
          <w:ilvl w:val="0"/>
          <w:numId w:val="11"/>
        </w:numPr>
        <w:jc w:val="both"/>
        <w:rPr>
          <w:sz w:val="20"/>
          <w:szCs w:val="20"/>
        </w:rPr>
      </w:pPr>
      <w:r w:rsidRPr="00806B57">
        <w:rPr>
          <w:sz w:val="20"/>
          <w:szCs w:val="20"/>
        </w:rPr>
        <w:t>A la forme juridique sous laquelle il exerce son activité ;</w:t>
      </w:r>
    </w:p>
    <w:p w14:paraId="23B2EC7D" w14:textId="77777777" w:rsidR="00454554" w:rsidRPr="00806B57" w:rsidRDefault="00454554" w:rsidP="00A019C0">
      <w:pPr>
        <w:pStyle w:val="Paragraphedeliste"/>
        <w:numPr>
          <w:ilvl w:val="0"/>
          <w:numId w:val="11"/>
        </w:numPr>
        <w:jc w:val="both"/>
        <w:rPr>
          <w:sz w:val="20"/>
          <w:szCs w:val="20"/>
        </w:rPr>
      </w:pPr>
      <w:r w:rsidRPr="00806B57">
        <w:rPr>
          <w:sz w:val="20"/>
          <w:szCs w:val="20"/>
        </w:rPr>
        <w:t>A sa raison sociale ou à sa dénomination ;</w:t>
      </w:r>
    </w:p>
    <w:p w14:paraId="22273394" w14:textId="77777777" w:rsidR="00454554" w:rsidRPr="00806B57" w:rsidRDefault="00454554" w:rsidP="00A019C0">
      <w:pPr>
        <w:pStyle w:val="Paragraphedeliste"/>
        <w:numPr>
          <w:ilvl w:val="0"/>
          <w:numId w:val="11"/>
        </w:numPr>
        <w:jc w:val="both"/>
        <w:rPr>
          <w:sz w:val="20"/>
          <w:szCs w:val="20"/>
        </w:rPr>
      </w:pPr>
      <w:r w:rsidRPr="00806B57">
        <w:rPr>
          <w:sz w:val="20"/>
          <w:szCs w:val="20"/>
        </w:rPr>
        <w:t>A son adresse ou à son siège social ;</w:t>
      </w:r>
    </w:p>
    <w:p w14:paraId="5DFD4078" w14:textId="77777777" w:rsidR="00454554" w:rsidRPr="00806B57" w:rsidRDefault="00454554" w:rsidP="00A019C0">
      <w:pPr>
        <w:pStyle w:val="Paragraphedeliste"/>
        <w:numPr>
          <w:ilvl w:val="0"/>
          <w:numId w:val="11"/>
        </w:numPr>
        <w:jc w:val="both"/>
        <w:rPr>
          <w:sz w:val="20"/>
          <w:szCs w:val="20"/>
        </w:rPr>
      </w:pPr>
      <w:r w:rsidRPr="00806B57">
        <w:rPr>
          <w:sz w:val="20"/>
          <w:szCs w:val="20"/>
        </w:rPr>
        <w:t>A ses coordonnées bancaires ;</w:t>
      </w:r>
    </w:p>
    <w:p w14:paraId="7783CB6B" w14:textId="791CB94A" w:rsidR="00454554" w:rsidRPr="00806B57" w:rsidRDefault="00454554" w:rsidP="00A019C0">
      <w:pPr>
        <w:pStyle w:val="Paragraphedeliste"/>
        <w:numPr>
          <w:ilvl w:val="0"/>
          <w:numId w:val="11"/>
        </w:numPr>
        <w:jc w:val="both"/>
        <w:rPr>
          <w:sz w:val="20"/>
          <w:szCs w:val="20"/>
        </w:rPr>
      </w:pPr>
      <w:r w:rsidRPr="00806B57">
        <w:rPr>
          <w:sz w:val="20"/>
          <w:szCs w:val="20"/>
        </w:rPr>
        <w:t>Aux renseignements qu’il a fourni pour l’acceptation d’un sous-traitant et l’agrément de ses condition de paiement ;</w:t>
      </w:r>
    </w:p>
    <w:p w14:paraId="161FC18F" w14:textId="77777777" w:rsidR="00454554" w:rsidRPr="00806B57" w:rsidRDefault="00454554" w:rsidP="00454554">
      <w:pPr>
        <w:jc w:val="both"/>
        <w:rPr>
          <w:sz w:val="20"/>
          <w:szCs w:val="20"/>
        </w:rPr>
      </w:pPr>
      <w:r w:rsidRPr="00806B57">
        <w:rPr>
          <w:sz w:val="20"/>
          <w:szCs w:val="20"/>
        </w:rPr>
        <w:t>De façon générale, le titulaire est tenu de notifier sans délai à l’acheteur, toutes les modifications importantes concernant le fonctionnement de l’entreprise pouvant influer sur le déroulement de l’accord-cadre.</w:t>
      </w:r>
    </w:p>
    <w:p w14:paraId="5B513DD3" w14:textId="63CB4732" w:rsidR="00454554" w:rsidRPr="00454554" w:rsidRDefault="00454554" w:rsidP="00454554">
      <w:pPr>
        <w:pStyle w:val="Titre2"/>
        <w:shd w:val="clear" w:color="auto" w:fill="auto"/>
        <w:tabs>
          <w:tab w:val="clear" w:pos="851"/>
          <w:tab w:val="num" w:pos="1134"/>
        </w:tabs>
        <w:spacing w:before="0" w:after="0"/>
        <w:ind w:left="1134" w:hanging="1145"/>
        <w:contextualSpacing/>
        <w:jc w:val="both"/>
        <w:rPr>
          <w:bCs w:val="0"/>
          <w:color w:val="683766"/>
        </w:rPr>
      </w:pPr>
      <w:bookmarkStart w:id="31" w:name="_Toc158813770"/>
      <w:bookmarkStart w:id="32" w:name="_Toc209184797"/>
      <w:r w:rsidRPr="00454554">
        <w:rPr>
          <w:bCs w:val="0"/>
          <w:color w:val="683766"/>
        </w:rPr>
        <w:t>Conduite des prestations par une personne nommément désignée</w:t>
      </w:r>
      <w:bookmarkEnd w:id="31"/>
      <w:bookmarkEnd w:id="32"/>
      <w:r w:rsidRPr="00454554">
        <w:rPr>
          <w:bCs w:val="0"/>
          <w:color w:val="683766"/>
        </w:rPr>
        <w:t xml:space="preserve">  </w:t>
      </w:r>
    </w:p>
    <w:p w14:paraId="5409316F" w14:textId="74E1498B" w:rsidR="00366B9D" w:rsidRDefault="009268B4" w:rsidP="009268B4">
      <w:pPr>
        <w:spacing w:before="120" w:after="120" w:line="240" w:lineRule="auto"/>
        <w:jc w:val="both"/>
        <w:rPr>
          <w:rFonts w:ascii="Calibri" w:hAnsi="Calibri"/>
          <w:sz w:val="20"/>
          <w:szCs w:val="20"/>
        </w:rPr>
      </w:pPr>
      <w:r w:rsidRPr="007E2894">
        <w:rPr>
          <w:rFonts w:ascii="Calibri" w:hAnsi="Calibri"/>
          <w:sz w:val="20"/>
          <w:szCs w:val="20"/>
        </w:rPr>
        <w:t>Le titulaire s’engage à mettre en place</w:t>
      </w:r>
      <w:r>
        <w:rPr>
          <w:rFonts w:ascii="Calibri" w:hAnsi="Calibri"/>
          <w:sz w:val="20"/>
          <w:szCs w:val="20"/>
        </w:rPr>
        <w:t>,</w:t>
      </w:r>
      <w:r w:rsidRPr="007E2894">
        <w:rPr>
          <w:rFonts w:ascii="Calibri" w:hAnsi="Calibri"/>
          <w:sz w:val="20"/>
          <w:szCs w:val="20"/>
        </w:rPr>
        <w:t xml:space="preserve"> pendant toute la durée de l’accord-cadre, l’organisation décrite et </w:t>
      </w:r>
      <w:r w:rsidR="003E75FD">
        <w:rPr>
          <w:rFonts w:ascii="Calibri" w:hAnsi="Calibri"/>
          <w:sz w:val="20"/>
          <w:szCs w:val="20"/>
        </w:rPr>
        <w:t>l</w:t>
      </w:r>
      <w:r>
        <w:rPr>
          <w:rFonts w:ascii="Calibri" w:hAnsi="Calibri"/>
          <w:sz w:val="20"/>
          <w:szCs w:val="20"/>
        </w:rPr>
        <w:t>es</w:t>
      </w:r>
      <w:r w:rsidRPr="007E2894">
        <w:rPr>
          <w:rFonts w:ascii="Calibri" w:hAnsi="Calibri"/>
          <w:sz w:val="20"/>
          <w:szCs w:val="20"/>
        </w:rPr>
        <w:t xml:space="preserve"> intervenants dont les profils doivent impérativement respecter ceux mentionnés dans l’organisation et dans la composition de l’équipe affectée au projet (représentant du titulaire et son équipe) désigné</w:t>
      </w:r>
      <w:r w:rsidR="003E75FD">
        <w:rPr>
          <w:rFonts w:ascii="Calibri" w:hAnsi="Calibri"/>
          <w:sz w:val="20"/>
          <w:szCs w:val="20"/>
        </w:rPr>
        <w:t>s</w:t>
      </w:r>
      <w:r w:rsidRPr="007E2894">
        <w:rPr>
          <w:rFonts w:ascii="Calibri" w:hAnsi="Calibri"/>
          <w:sz w:val="20"/>
          <w:szCs w:val="20"/>
        </w:rPr>
        <w:t xml:space="preserve"> dans son offre technique. </w:t>
      </w:r>
    </w:p>
    <w:p w14:paraId="08AB910E" w14:textId="692A6C35" w:rsidR="003E75FD" w:rsidRPr="009268B4" w:rsidRDefault="003E75FD" w:rsidP="009268B4">
      <w:pPr>
        <w:spacing w:before="120" w:after="120" w:line="240" w:lineRule="auto"/>
        <w:jc w:val="both"/>
        <w:rPr>
          <w:rFonts w:ascii="Calibri" w:hAnsi="Calibri"/>
          <w:sz w:val="20"/>
          <w:szCs w:val="20"/>
        </w:rPr>
      </w:pPr>
      <w:r w:rsidRPr="00A96A79">
        <w:rPr>
          <w:sz w:val="20"/>
          <w:szCs w:val="20"/>
        </w:rPr>
        <w:t>Le titulaire s’engage à ce qu’un interlocuteur privilégié soit désigné en début d’accord-cadre afin d’assurer le suivi de l’exécution opérationnelle, administrative et financière des prestations</w:t>
      </w:r>
      <w:r>
        <w:rPr>
          <w:sz w:val="20"/>
          <w:szCs w:val="20"/>
        </w:rPr>
        <w:t>.</w:t>
      </w:r>
    </w:p>
    <w:p w14:paraId="56BDAE4E" w14:textId="4EDBDD3A" w:rsidR="00454554" w:rsidRPr="00806B57" w:rsidRDefault="00454554" w:rsidP="00454554">
      <w:pPr>
        <w:pStyle w:val="05ARTICLENiv1-Texte"/>
        <w:spacing w:before="120" w:after="120"/>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 xml:space="preserve">Conformément à l’article 3.4.3 du CCAG-PI, </w:t>
      </w:r>
      <w:r w:rsidR="007515DF">
        <w:rPr>
          <w:rFonts w:asciiTheme="minorHAnsi" w:eastAsiaTheme="minorHAnsi" w:hAnsiTheme="minorHAnsi" w:cstheme="minorBidi"/>
          <w:bCs/>
          <w:color w:val="auto"/>
          <w:spacing w:val="0"/>
          <w:lang w:eastAsia="en-US"/>
        </w:rPr>
        <w:t>lorsque l’interlocuteur dédié</w:t>
      </w:r>
      <w:r w:rsidRPr="00806B57">
        <w:rPr>
          <w:rFonts w:asciiTheme="minorHAnsi" w:eastAsiaTheme="minorHAnsi" w:hAnsiTheme="minorHAnsi" w:cstheme="minorBidi"/>
          <w:bCs/>
          <w:color w:val="auto"/>
          <w:spacing w:val="0"/>
          <w:lang w:eastAsia="en-US"/>
        </w:rPr>
        <w:t xml:space="preserve"> n’est plus en mesure d’accomplir cette tâche, le titulaire doit :</w:t>
      </w:r>
    </w:p>
    <w:p w14:paraId="45D4BA55" w14:textId="77777777" w:rsidR="00454554" w:rsidRPr="00806B57" w:rsidRDefault="00454554" w:rsidP="00A019C0">
      <w:pPr>
        <w:pStyle w:val="05ARTICLENiv1-Texte"/>
        <w:numPr>
          <w:ilvl w:val="0"/>
          <w:numId w:val="20"/>
        </w:numPr>
        <w:tabs>
          <w:tab w:val="clear" w:pos="540"/>
        </w:tabs>
        <w:spacing w:before="120" w:after="120"/>
        <w:rPr>
          <w:rFonts w:asciiTheme="minorHAnsi" w:eastAsiaTheme="minorHAnsi" w:hAnsiTheme="minorHAnsi" w:cstheme="minorBidi"/>
          <w:bCs/>
          <w:color w:val="auto"/>
          <w:spacing w:val="0"/>
          <w:lang w:eastAsia="en-US"/>
        </w:rPr>
      </w:pPr>
      <w:proofErr w:type="gramStart"/>
      <w:r w:rsidRPr="00806B57">
        <w:rPr>
          <w:rFonts w:asciiTheme="minorHAnsi" w:eastAsiaTheme="minorHAnsi" w:hAnsiTheme="minorHAnsi" w:cstheme="minorBidi"/>
          <w:bCs/>
          <w:color w:val="auto"/>
          <w:spacing w:val="0"/>
          <w:lang w:eastAsia="en-US"/>
        </w:rPr>
        <w:t>en</w:t>
      </w:r>
      <w:proofErr w:type="gramEnd"/>
      <w:r w:rsidRPr="00806B57">
        <w:rPr>
          <w:rFonts w:asciiTheme="minorHAnsi" w:eastAsiaTheme="minorHAnsi" w:hAnsiTheme="minorHAnsi" w:cstheme="minorBidi"/>
          <w:bCs/>
          <w:color w:val="auto"/>
          <w:spacing w:val="0"/>
          <w:lang w:eastAsia="en-US"/>
        </w:rPr>
        <w:t xml:space="preserve"> informer sans délai l’acheteur et prendre toutes dispositions nécessaires afin d’assurer la poursuite de l’exécution des prestations ;</w:t>
      </w:r>
    </w:p>
    <w:p w14:paraId="0CFD1A1C" w14:textId="6968F521" w:rsidR="00454554" w:rsidRPr="00806B57" w:rsidRDefault="00454554" w:rsidP="00A019C0">
      <w:pPr>
        <w:pStyle w:val="05ARTICLENiv1-Texte"/>
        <w:numPr>
          <w:ilvl w:val="0"/>
          <w:numId w:val="20"/>
        </w:numPr>
        <w:tabs>
          <w:tab w:val="clear" w:pos="540"/>
        </w:tabs>
        <w:spacing w:before="120" w:after="120"/>
        <w:rPr>
          <w:rFonts w:asciiTheme="minorHAnsi" w:eastAsiaTheme="minorHAnsi" w:hAnsiTheme="minorHAnsi" w:cstheme="minorBidi"/>
          <w:bCs/>
          <w:color w:val="auto"/>
          <w:spacing w:val="0"/>
          <w:lang w:eastAsia="en-US"/>
        </w:rPr>
      </w:pPr>
      <w:proofErr w:type="gramStart"/>
      <w:r w:rsidRPr="00806B57">
        <w:rPr>
          <w:rFonts w:asciiTheme="minorHAnsi" w:eastAsiaTheme="minorHAnsi" w:hAnsiTheme="minorHAnsi" w:cstheme="minorBidi"/>
          <w:bCs/>
          <w:color w:val="auto"/>
          <w:spacing w:val="0"/>
          <w:lang w:eastAsia="en-US"/>
        </w:rPr>
        <w:t>proposer</w:t>
      </w:r>
      <w:proofErr w:type="gramEnd"/>
      <w:r w:rsidRPr="00806B57">
        <w:rPr>
          <w:rFonts w:asciiTheme="minorHAnsi" w:eastAsiaTheme="minorHAnsi" w:hAnsiTheme="minorHAnsi" w:cstheme="minorBidi"/>
          <w:bCs/>
          <w:color w:val="auto"/>
          <w:spacing w:val="0"/>
          <w:lang w:eastAsia="en-US"/>
        </w:rPr>
        <w:t xml:space="preserve"> à l'acheteur un remplaçant disposant de compétences techniques au moins équivalentes (transmission du nom et du curriculum vitae dans un délai de quinze jours (</w:t>
      </w:r>
      <w:r w:rsidRPr="007515DF">
        <w:rPr>
          <w:rFonts w:asciiTheme="minorHAnsi" w:eastAsiaTheme="minorHAnsi" w:hAnsiTheme="minorHAnsi" w:cstheme="minorBidi"/>
          <w:b/>
          <w:color w:val="auto"/>
          <w:spacing w:val="0"/>
          <w:lang w:eastAsia="en-US"/>
        </w:rPr>
        <w:t>par dérogation à l’article 3.4.3 du CCAG-PI</w:t>
      </w:r>
      <w:r w:rsidRPr="00806B57">
        <w:rPr>
          <w:rFonts w:asciiTheme="minorHAnsi" w:eastAsiaTheme="minorHAnsi" w:hAnsiTheme="minorHAnsi" w:cstheme="minorBidi"/>
          <w:bCs/>
          <w:color w:val="auto"/>
          <w:spacing w:val="0"/>
          <w:lang w:eastAsia="en-US"/>
        </w:rPr>
        <w:t>) à compter de la date d'envoi de l'avis mentionné à l'alinéa précédent), et d’une connaissance similaire de l’exécution marché.</w:t>
      </w:r>
    </w:p>
    <w:p w14:paraId="64DF65BB" w14:textId="77777777" w:rsidR="00454554" w:rsidRPr="00806B57" w:rsidRDefault="00454554" w:rsidP="00454554">
      <w:pPr>
        <w:pStyle w:val="05ARTICLENiv1-Texte"/>
        <w:spacing w:before="120" w:after="120"/>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 xml:space="preserve">Le remplaçant proposé par le titulaire est considéré comme accepté par l’acheteur, si celui-ci ne le récuse pas dans le délai de quinze jours courant à compter de la réception de la communication mentionnée à l’alinéa </w:t>
      </w:r>
      <w:r w:rsidRPr="00806B57">
        <w:rPr>
          <w:rFonts w:asciiTheme="minorHAnsi" w:eastAsiaTheme="minorHAnsi" w:hAnsiTheme="minorHAnsi" w:cstheme="minorBidi"/>
          <w:bCs/>
          <w:color w:val="auto"/>
          <w:spacing w:val="0"/>
          <w:lang w:eastAsia="en-US"/>
        </w:rPr>
        <w:lastRenderedPageBreak/>
        <w:t>précédent. Si l’acheteur récuse le remplaçant, le titulaire dispose d’un délai de quinze jours pour proposer un autre remplaçant.</w:t>
      </w:r>
    </w:p>
    <w:p w14:paraId="694EB4A9" w14:textId="77777777" w:rsidR="00454554" w:rsidRPr="00806B57" w:rsidRDefault="00454554" w:rsidP="00454554">
      <w:pPr>
        <w:pStyle w:val="05ARTICLENiv1-Texte"/>
        <w:spacing w:before="120" w:after="120"/>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La décision de récusation prise par l’acheteur est motivée.</w:t>
      </w:r>
    </w:p>
    <w:p w14:paraId="0B75AFA8" w14:textId="1354770A" w:rsidR="00454554" w:rsidRPr="00806B57" w:rsidRDefault="00454554" w:rsidP="00454554">
      <w:pPr>
        <w:pStyle w:val="05ARTICLENiv1-Texte"/>
        <w:spacing w:before="120" w:after="120"/>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 xml:space="preserve">Les informations, avis, propositions et décisions de l’acheteur sont notifiés selon les modalités fixées à l’article 3.5 ci-dessus. </w:t>
      </w:r>
    </w:p>
    <w:p w14:paraId="3CE087F7" w14:textId="454B437F" w:rsidR="00454554" w:rsidRPr="00806B57" w:rsidRDefault="00454554" w:rsidP="00454554">
      <w:pPr>
        <w:pStyle w:val="05ARTICLENiv1-Texte"/>
        <w:spacing w:before="120" w:after="120"/>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A défaut de proposition de remplaçant par le titulaire ou en cas de récusation des remplaçants par l’acheteur, le marché peut être résilié dans les conditions prévues à l’article 38 du CCAG-PI.</w:t>
      </w:r>
    </w:p>
    <w:p w14:paraId="0CCCD099" w14:textId="7B614890" w:rsidR="00454554" w:rsidRPr="00806B57" w:rsidRDefault="00454554" w:rsidP="00454554">
      <w:pPr>
        <w:pStyle w:val="05ARTICLENiv1-Texte"/>
        <w:spacing w:before="120" w:after="120"/>
        <w:rPr>
          <w:rFonts w:asciiTheme="minorHAnsi" w:eastAsiaTheme="minorHAnsi" w:hAnsiTheme="minorHAnsi" w:cstheme="minorBidi"/>
          <w:bCs/>
          <w:color w:val="auto"/>
          <w:spacing w:val="0"/>
          <w:lang w:eastAsia="en-US"/>
        </w:rPr>
      </w:pPr>
      <w:bookmarkStart w:id="33" w:name="_Hlk82703724"/>
      <w:r w:rsidRPr="00806B57">
        <w:rPr>
          <w:rFonts w:asciiTheme="minorHAnsi" w:eastAsiaTheme="minorHAnsi" w:hAnsiTheme="minorHAnsi" w:cstheme="minorBidi"/>
          <w:bCs/>
          <w:color w:val="auto"/>
          <w:spacing w:val="0"/>
          <w:lang w:eastAsia="en-US"/>
        </w:rPr>
        <w:t xml:space="preserve">En complément de l’article 3.4.3 du CCAG-PI, en aucun cas cette nouvelle désignation ne peut justifier une augmentation des prix du marché.  </w:t>
      </w:r>
      <w:bookmarkEnd w:id="33"/>
    </w:p>
    <w:p w14:paraId="286B2419" w14:textId="5585C1FF" w:rsidR="00454554" w:rsidRPr="00454554" w:rsidRDefault="00454554" w:rsidP="00454554">
      <w:pPr>
        <w:pStyle w:val="Titre2"/>
        <w:shd w:val="clear" w:color="auto" w:fill="auto"/>
        <w:tabs>
          <w:tab w:val="clear" w:pos="851"/>
          <w:tab w:val="num" w:pos="1134"/>
        </w:tabs>
        <w:spacing w:before="0" w:after="0"/>
        <w:ind w:left="1134" w:hanging="1145"/>
        <w:contextualSpacing/>
        <w:jc w:val="both"/>
        <w:rPr>
          <w:bCs w:val="0"/>
          <w:color w:val="683766"/>
        </w:rPr>
      </w:pPr>
      <w:bookmarkStart w:id="34" w:name="_Toc158813771"/>
      <w:bookmarkStart w:id="35" w:name="_Toc209184798"/>
      <w:r w:rsidRPr="00454554">
        <w:rPr>
          <w:bCs w:val="0"/>
          <w:color w:val="683766"/>
        </w:rPr>
        <w:t>Ordre de service</w:t>
      </w:r>
      <w:bookmarkEnd w:id="34"/>
      <w:bookmarkEnd w:id="35"/>
    </w:p>
    <w:p w14:paraId="3154947F" w14:textId="4C2DE767" w:rsidR="00454554" w:rsidRDefault="007515DF" w:rsidP="00454554">
      <w:pPr>
        <w:pStyle w:val="05ARTICLENiv1-Texte"/>
        <w:spacing w:before="120" w:after="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En complément de l’article 3.8.1 du CCAG-PI, les ordres de service sont datés, signés et notifiés par l’acheteur au titulaire et n’ont pas à être signés par ce dernier. </w:t>
      </w:r>
    </w:p>
    <w:p w14:paraId="35AE63CB" w14:textId="257E6542" w:rsidR="007515DF" w:rsidRDefault="007515DF" w:rsidP="00454554">
      <w:pPr>
        <w:pStyle w:val="05ARTICLENiv1-Texte"/>
        <w:spacing w:before="120" w:after="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Conformément à l’article 3.8.3 du CCAG-PI, le titulaire se conforme aux ordres de service qui lui sont notifiés, que ceux-ci aient ou non fait l’objet d’observations de sa part. </w:t>
      </w:r>
    </w:p>
    <w:p w14:paraId="6C9BECFE" w14:textId="36EC50A0" w:rsidR="007515DF" w:rsidRDefault="00D912BF" w:rsidP="00454554">
      <w:pPr>
        <w:pStyle w:val="05ARTICLENiv1-Texte"/>
        <w:spacing w:before="120" w:after="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L</w:t>
      </w:r>
      <w:r w:rsidR="007515DF">
        <w:rPr>
          <w:rFonts w:asciiTheme="minorHAnsi" w:eastAsiaTheme="minorHAnsi" w:hAnsiTheme="minorHAnsi" w:cstheme="minorBidi"/>
          <w:bCs/>
          <w:color w:val="auto"/>
          <w:spacing w:val="0"/>
          <w:lang w:eastAsia="en-US"/>
        </w:rPr>
        <w:t>orsque le titulaire estime que les prescriptions d’un ordre de service qui lui est notifié appellent des observations de sa part, il doit les notifier à l’acheteur par tout moyen, dans un délai de sept jours à compter de la date de réception de l’ordre de service</w:t>
      </w:r>
      <w:r>
        <w:rPr>
          <w:rFonts w:asciiTheme="minorHAnsi" w:eastAsiaTheme="minorHAnsi" w:hAnsiTheme="minorHAnsi" w:cstheme="minorBidi"/>
          <w:bCs/>
          <w:color w:val="auto"/>
          <w:spacing w:val="0"/>
          <w:lang w:eastAsia="en-US"/>
        </w:rPr>
        <w:t xml:space="preserve">, </w:t>
      </w:r>
      <w:r w:rsidRPr="00D912BF">
        <w:rPr>
          <w:rFonts w:asciiTheme="minorHAnsi" w:eastAsiaTheme="minorHAnsi" w:hAnsiTheme="minorHAnsi" w:cstheme="minorBidi"/>
          <w:b/>
          <w:color w:val="auto"/>
          <w:spacing w:val="0"/>
          <w:lang w:eastAsia="en-US"/>
        </w:rPr>
        <w:t>par dérogation à l’article 3.8.2 du CCAG-PI</w:t>
      </w:r>
      <w:r w:rsidR="007515DF">
        <w:rPr>
          <w:rFonts w:asciiTheme="minorHAnsi" w:eastAsiaTheme="minorHAnsi" w:hAnsiTheme="minorHAnsi" w:cstheme="minorBidi"/>
          <w:bCs/>
          <w:color w:val="auto"/>
          <w:spacing w:val="0"/>
          <w:lang w:eastAsia="en-US"/>
        </w:rPr>
        <w:t xml:space="preserve">, sous peine de forclusion. </w:t>
      </w:r>
    </w:p>
    <w:p w14:paraId="41F78D22" w14:textId="3CF6EA65" w:rsidR="007515DF" w:rsidRPr="00806B57" w:rsidRDefault="007515DF" w:rsidP="00454554">
      <w:pPr>
        <w:pStyle w:val="05ARTICLENiv1-Texte"/>
        <w:spacing w:before="120" w:after="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Conformément à l’article 3.8.4 du CCAG-PI, en cas de groupement d’opérateurs économiques, les ordres de service sont adressés au mandataire du groupement qui a seule qualité pour formuler des observations à l’acheteur. </w:t>
      </w:r>
    </w:p>
    <w:p w14:paraId="610D43C4" w14:textId="137A43A1" w:rsidR="00806B57" w:rsidRDefault="00806B57" w:rsidP="00806B57">
      <w:pPr>
        <w:pStyle w:val="Titre2"/>
        <w:shd w:val="clear" w:color="auto" w:fill="auto"/>
        <w:tabs>
          <w:tab w:val="clear" w:pos="851"/>
          <w:tab w:val="num" w:pos="1134"/>
        </w:tabs>
        <w:spacing w:before="0" w:after="0"/>
        <w:ind w:left="1134" w:hanging="1145"/>
        <w:contextualSpacing/>
        <w:jc w:val="both"/>
        <w:rPr>
          <w:bCs w:val="0"/>
          <w:color w:val="683766"/>
        </w:rPr>
      </w:pPr>
      <w:bookmarkStart w:id="36" w:name="_Toc209184799"/>
      <w:r>
        <w:rPr>
          <w:bCs w:val="0"/>
          <w:color w:val="683766"/>
        </w:rPr>
        <w:t>Réglementation applicable</w:t>
      </w:r>
      <w:bookmarkEnd w:id="36"/>
    </w:p>
    <w:p w14:paraId="7B5C43DA" w14:textId="4682D9AF" w:rsidR="00806B57" w:rsidRPr="00806B57" w:rsidRDefault="00806B57" w:rsidP="00806B57">
      <w:pPr>
        <w:pStyle w:val="05ARTICLENiv1-Texte"/>
        <w:spacing w:before="120" w:after="120"/>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 xml:space="preserve">L’accord-cadre est soumis au Code de la </w:t>
      </w:r>
      <w:r w:rsidR="001C6084">
        <w:rPr>
          <w:rFonts w:asciiTheme="minorHAnsi" w:eastAsiaTheme="minorHAnsi" w:hAnsiTheme="minorHAnsi" w:cstheme="minorBidi"/>
          <w:bCs/>
          <w:color w:val="auto"/>
          <w:spacing w:val="0"/>
          <w:lang w:eastAsia="en-US"/>
        </w:rPr>
        <w:t>c</w:t>
      </w:r>
      <w:r w:rsidRPr="00806B57">
        <w:rPr>
          <w:rFonts w:asciiTheme="minorHAnsi" w:eastAsiaTheme="minorHAnsi" w:hAnsiTheme="minorHAnsi" w:cstheme="minorBidi"/>
          <w:bCs/>
          <w:color w:val="auto"/>
          <w:spacing w:val="0"/>
          <w:lang w:eastAsia="en-US"/>
        </w:rPr>
        <w:t xml:space="preserve">ommande </w:t>
      </w:r>
      <w:r w:rsidR="001C6084">
        <w:rPr>
          <w:rFonts w:asciiTheme="minorHAnsi" w:eastAsiaTheme="minorHAnsi" w:hAnsiTheme="minorHAnsi" w:cstheme="minorBidi"/>
          <w:bCs/>
          <w:color w:val="auto"/>
          <w:spacing w:val="0"/>
          <w:lang w:eastAsia="en-US"/>
        </w:rPr>
        <w:t>p</w:t>
      </w:r>
      <w:r w:rsidRPr="00806B57">
        <w:rPr>
          <w:rFonts w:asciiTheme="minorHAnsi" w:eastAsiaTheme="minorHAnsi" w:hAnsiTheme="minorHAnsi" w:cstheme="minorBidi"/>
          <w:bCs/>
          <w:color w:val="auto"/>
          <w:spacing w:val="0"/>
          <w:lang w:eastAsia="en-US"/>
        </w:rPr>
        <w:t xml:space="preserve">ublique (ci-après « le </w:t>
      </w:r>
      <w:r w:rsidR="001C6084">
        <w:rPr>
          <w:rFonts w:asciiTheme="minorHAnsi" w:eastAsiaTheme="minorHAnsi" w:hAnsiTheme="minorHAnsi" w:cstheme="minorBidi"/>
          <w:bCs/>
          <w:color w:val="auto"/>
          <w:spacing w:val="0"/>
          <w:lang w:eastAsia="en-US"/>
        </w:rPr>
        <w:t>CCP</w:t>
      </w:r>
      <w:r w:rsidRPr="00806B57">
        <w:rPr>
          <w:rFonts w:asciiTheme="minorHAnsi" w:eastAsiaTheme="minorHAnsi" w:hAnsiTheme="minorHAnsi" w:cstheme="minorBidi"/>
          <w:bCs/>
          <w:color w:val="auto"/>
          <w:spacing w:val="0"/>
          <w:lang w:eastAsia="en-US"/>
        </w:rPr>
        <w:t xml:space="preserve"> ») et au </w:t>
      </w:r>
      <w:r w:rsidRPr="004B42BB">
        <w:rPr>
          <w:rFonts w:asciiTheme="minorHAnsi" w:eastAsiaTheme="minorHAnsi" w:hAnsiTheme="minorHAnsi" w:cstheme="minorBidi"/>
          <w:b/>
          <w:color w:val="auto"/>
          <w:spacing w:val="0"/>
          <w:lang w:eastAsia="en-US"/>
        </w:rPr>
        <w:t>Cahier des Clauses Administratives Générales applicable aux marchés publics de prestations intellectuelles</w:t>
      </w:r>
      <w:r w:rsidRPr="00806B57">
        <w:rPr>
          <w:rFonts w:asciiTheme="minorHAnsi" w:eastAsiaTheme="minorHAnsi" w:hAnsiTheme="minorHAnsi" w:cstheme="minorBidi"/>
          <w:bCs/>
          <w:color w:val="auto"/>
          <w:spacing w:val="0"/>
          <w:lang w:eastAsia="en-US"/>
        </w:rPr>
        <w:t xml:space="preserve"> (CCAG</w:t>
      </w:r>
      <w:r w:rsidR="001C6084">
        <w:rPr>
          <w:rFonts w:asciiTheme="minorHAnsi" w:eastAsiaTheme="minorHAnsi" w:hAnsiTheme="minorHAnsi" w:cstheme="minorBidi"/>
          <w:bCs/>
          <w:color w:val="auto"/>
          <w:spacing w:val="0"/>
          <w:lang w:eastAsia="en-US"/>
        </w:rPr>
        <w:t>-</w:t>
      </w:r>
      <w:r w:rsidRPr="00806B57">
        <w:rPr>
          <w:rFonts w:asciiTheme="minorHAnsi" w:eastAsiaTheme="minorHAnsi" w:hAnsiTheme="minorHAnsi" w:cstheme="minorBidi"/>
          <w:bCs/>
          <w:color w:val="auto"/>
          <w:spacing w:val="0"/>
          <w:lang w:eastAsia="en-US"/>
        </w:rPr>
        <w:t>PI) approuvé par l'arrêté du 30 mars 2021 (publié au JORF du 1er avril 2021).</w:t>
      </w:r>
    </w:p>
    <w:p w14:paraId="1DA3F00B" w14:textId="40DD93E6" w:rsidR="00806B57" w:rsidRPr="00806B57" w:rsidRDefault="00806B57" w:rsidP="00806B57">
      <w:pPr>
        <w:pStyle w:val="Titre2"/>
        <w:shd w:val="clear" w:color="auto" w:fill="auto"/>
        <w:tabs>
          <w:tab w:val="clear" w:pos="851"/>
          <w:tab w:val="num" w:pos="1134"/>
        </w:tabs>
        <w:spacing w:before="0" w:after="0"/>
        <w:ind w:left="1134" w:hanging="1145"/>
        <w:contextualSpacing/>
        <w:jc w:val="both"/>
        <w:rPr>
          <w:bCs w:val="0"/>
          <w:color w:val="683766"/>
        </w:rPr>
      </w:pPr>
      <w:bookmarkStart w:id="37" w:name="_Toc209184800"/>
      <w:r w:rsidRPr="00806B57">
        <w:rPr>
          <w:bCs w:val="0"/>
          <w:color w:val="683766"/>
        </w:rPr>
        <w:t>Sous-traitance</w:t>
      </w:r>
      <w:bookmarkEnd w:id="37"/>
    </w:p>
    <w:p w14:paraId="353C9490" w14:textId="77777777" w:rsidR="00806B57" w:rsidRPr="00806B57" w:rsidRDefault="00806B57" w:rsidP="00806B57">
      <w:pPr>
        <w:pStyle w:val="05ARTICLENiv1-Texte"/>
        <w:spacing w:before="240"/>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 xml:space="preserve">En cas de sous-traitance, le titulaire devra faire accepter le sous-traitant et agréer ses conditions de paiements conformément à la réglementation en vigueur. </w:t>
      </w:r>
    </w:p>
    <w:p w14:paraId="73E546B8" w14:textId="6E3F2D2B" w:rsidR="00696A28" w:rsidRDefault="00806B57" w:rsidP="00696A28">
      <w:pPr>
        <w:pStyle w:val="05ARTICLENiv1-Texte"/>
        <w:spacing w:before="240"/>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A cet effet,</w:t>
      </w:r>
      <w:r w:rsidR="00696A28" w:rsidRPr="00696A28">
        <w:rPr>
          <w:rFonts w:asciiTheme="minorHAnsi" w:eastAsiaTheme="minorHAnsi" w:hAnsiTheme="minorHAnsi" w:cstheme="minorBidi"/>
          <w:bCs/>
          <w:color w:val="auto"/>
          <w:spacing w:val="0"/>
          <w:lang w:eastAsia="en-US"/>
        </w:rPr>
        <w:t xml:space="preserve"> </w:t>
      </w:r>
      <w:r w:rsidR="00696A28">
        <w:rPr>
          <w:rFonts w:asciiTheme="minorHAnsi" w:eastAsiaTheme="minorHAnsi" w:hAnsiTheme="minorHAnsi" w:cstheme="minorBidi"/>
          <w:bCs/>
          <w:color w:val="auto"/>
          <w:spacing w:val="0"/>
          <w:lang w:eastAsia="en-US"/>
        </w:rPr>
        <w:t>pour</w:t>
      </w:r>
      <w:r w:rsidR="00696A28" w:rsidRPr="00696A28">
        <w:rPr>
          <w:rFonts w:asciiTheme="minorHAnsi" w:eastAsiaTheme="minorHAnsi" w:hAnsiTheme="minorHAnsi" w:cstheme="minorBidi"/>
          <w:bCs/>
          <w:color w:val="auto"/>
          <w:spacing w:val="0"/>
          <w:lang w:eastAsia="en-US"/>
        </w:rPr>
        <w:t xml:space="preserve"> chaque sous-traitant désigné </w:t>
      </w:r>
      <w:r w:rsidR="00696A28">
        <w:rPr>
          <w:rFonts w:asciiTheme="minorHAnsi" w:eastAsiaTheme="minorHAnsi" w:hAnsiTheme="minorHAnsi" w:cstheme="minorBidi"/>
          <w:bCs/>
          <w:color w:val="auto"/>
          <w:spacing w:val="0"/>
          <w:lang w:eastAsia="en-US"/>
        </w:rPr>
        <w:t>au moment de la remise de</w:t>
      </w:r>
      <w:r w:rsidR="00696A28" w:rsidRPr="00696A28">
        <w:rPr>
          <w:rFonts w:asciiTheme="minorHAnsi" w:eastAsiaTheme="minorHAnsi" w:hAnsiTheme="minorHAnsi" w:cstheme="minorBidi"/>
          <w:bCs/>
          <w:color w:val="auto"/>
          <w:spacing w:val="0"/>
          <w:lang w:eastAsia="en-US"/>
        </w:rPr>
        <w:t xml:space="preserve"> l’offre, le soumissionnaire devra joindre les renseignements/documents listés à l’article R. 2193-1 du CCP</w:t>
      </w:r>
      <w:r w:rsidR="00722097">
        <w:rPr>
          <w:rFonts w:asciiTheme="minorHAnsi" w:eastAsiaTheme="minorHAnsi" w:hAnsiTheme="minorHAnsi" w:cstheme="minorBidi"/>
          <w:bCs/>
          <w:color w:val="auto"/>
          <w:spacing w:val="0"/>
          <w:lang w:eastAsia="en-US"/>
        </w:rPr>
        <w:t xml:space="preserve"> et présentera une déclaration de sous-traitant dûment complétée et signée. </w:t>
      </w:r>
      <w:r w:rsidR="00696A28" w:rsidRPr="00696A28">
        <w:rPr>
          <w:rFonts w:asciiTheme="minorHAnsi" w:eastAsiaTheme="minorHAnsi" w:hAnsiTheme="minorHAnsi" w:cstheme="minorBidi"/>
          <w:bCs/>
          <w:color w:val="auto"/>
          <w:spacing w:val="0"/>
          <w:lang w:eastAsia="en-US"/>
        </w:rPr>
        <w:t xml:space="preserve">Il utilisera l’annexe proposée dans l’Acte d’Engagement du DCE ou pourra utiliser l’imprimé DC4 (Déclaration de sous-traitance) du ministère de l’économie et des finances, qu’il annexera à son AE (formulaire téléchargeable à l’adresse internet : </w:t>
      </w:r>
      <w:hyperlink r:id="rId8" w:history="1">
        <w:r w:rsidR="00696A28" w:rsidRPr="00696A28">
          <w:rPr>
            <w:rFonts w:asciiTheme="minorHAnsi" w:eastAsiaTheme="minorHAnsi" w:hAnsiTheme="minorHAnsi" w:cstheme="minorBidi"/>
            <w:bCs/>
            <w:color w:val="auto"/>
            <w:spacing w:val="0"/>
            <w:lang w:eastAsia="en-US"/>
          </w:rPr>
          <w:t>www.economie.gouv.fr/daj/formulaires</w:t>
        </w:r>
      </w:hyperlink>
      <w:r w:rsidR="00696A28" w:rsidRPr="00696A28">
        <w:rPr>
          <w:rFonts w:asciiTheme="minorHAnsi" w:eastAsiaTheme="minorHAnsi" w:hAnsiTheme="minorHAnsi" w:cstheme="minorBidi"/>
          <w:bCs/>
          <w:color w:val="auto"/>
          <w:spacing w:val="0"/>
          <w:lang w:eastAsia="en-US"/>
        </w:rPr>
        <w:t>) ; l’entreprise complètera une annexe/un DC4 par sous-traitant.</w:t>
      </w:r>
    </w:p>
    <w:p w14:paraId="701C257C" w14:textId="0C21BC4F" w:rsidR="00806B57" w:rsidRPr="00722097" w:rsidRDefault="00722097" w:rsidP="00722097">
      <w:pPr>
        <w:spacing w:before="120" w:after="120" w:line="240" w:lineRule="auto"/>
        <w:jc w:val="both"/>
        <w:rPr>
          <w:bCs/>
          <w:sz w:val="20"/>
          <w:szCs w:val="20"/>
        </w:rPr>
      </w:pPr>
      <w:r w:rsidRPr="00722097">
        <w:rPr>
          <w:bCs/>
          <w:sz w:val="20"/>
          <w:szCs w:val="20"/>
        </w:rPr>
        <w:t xml:space="preserve">Si la demande de sous-traitance est présentée en cours d’exécution du marché, le Titulaire respectera les modalités de présentation de la demande qui sont précisées à l’article R. 2193-3 du CCP. Le DC4 pourra être utilisé pour ce faire et </w:t>
      </w:r>
      <w:r w:rsidR="00806B57" w:rsidRPr="00722097">
        <w:rPr>
          <w:bCs/>
          <w:sz w:val="20"/>
          <w:szCs w:val="20"/>
        </w:rPr>
        <w:t>produira également l’exemplaire unique du marché ou le certificat de cessibilité ou une attestation ou mainlevée du bénéficiaire d’une cession ou nantissement de créances lorsque l’une ou l’autre aura été effectuée.</w:t>
      </w:r>
    </w:p>
    <w:p w14:paraId="02D709B3" w14:textId="2593AB0A" w:rsidR="00806B57" w:rsidRPr="00806B57" w:rsidRDefault="00806B57" w:rsidP="00806B57">
      <w:pPr>
        <w:pStyle w:val="05ARTICLENiv1-Texte"/>
        <w:shd w:val="clear" w:color="auto" w:fill="FFFFFF" w:themeFill="background1"/>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 xml:space="preserve">Après acceptation d’une sous-traitance de second rang et plus, présentée par le sous-traitant de rang 1 et plus, ces derniers devront fournir, à défaut d’avoir obtenu de l’acheteur un accord sur une délégation de paiement, dans le délai de 8 jours de l’acceptation, une caution personnelle et solidaire garantissant le paiement de toutes les sommes dues par eux au sous-traitant de second rang et plus. La non-production de cette caution emportera, </w:t>
      </w:r>
      <w:r w:rsidRPr="006D2306">
        <w:rPr>
          <w:rFonts w:asciiTheme="minorHAnsi" w:eastAsiaTheme="minorHAnsi" w:hAnsiTheme="minorHAnsi" w:cstheme="minorBidi"/>
          <w:bCs/>
          <w:color w:val="auto"/>
          <w:spacing w:val="0"/>
          <w:lang w:eastAsia="en-US"/>
        </w:rPr>
        <w:t xml:space="preserve">dans les conditions définies à l’article </w:t>
      </w:r>
      <w:r w:rsidR="004B42BB" w:rsidRPr="006D2306">
        <w:rPr>
          <w:rFonts w:asciiTheme="minorHAnsi" w:eastAsiaTheme="minorHAnsi" w:hAnsiTheme="minorHAnsi" w:cstheme="minorBidi"/>
          <w:bCs/>
          <w:color w:val="auto"/>
          <w:spacing w:val="0"/>
          <w:lang w:eastAsia="en-US"/>
        </w:rPr>
        <w:t>16</w:t>
      </w:r>
      <w:r w:rsidRPr="006D2306">
        <w:rPr>
          <w:rFonts w:asciiTheme="minorHAnsi" w:eastAsiaTheme="minorHAnsi" w:hAnsiTheme="minorHAnsi" w:cstheme="minorBidi"/>
          <w:bCs/>
          <w:color w:val="auto"/>
          <w:spacing w:val="0"/>
          <w:lang w:eastAsia="en-US"/>
        </w:rPr>
        <w:t xml:space="preserve"> ci-dessous, résiliation du marché.</w:t>
      </w:r>
    </w:p>
    <w:p w14:paraId="0E9BD10D" w14:textId="67266C8B" w:rsidR="00806B57" w:rsidRPr="00806B57" w:rsidRDefault="00806B57" w:rsidP="00806B57">
      <w:pPr>
        <w:pStyle w:val="05ARTICLENiv1-Texte"/>
        <w:shd w:val="clear" w:color="auto" w:fill="FFFFFF" w:themeFill="background1"/>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Les conditions de l'exercice de cette sous-traitance sont définies à l'article 3.6 du CCAG-PI. Notamment, l’acheteur notifiera à chaque sous-traitant concerné, la copie de l'acte spécial après signature.</w:t>
      </w:r>
    </w:p>
    <w:p w14:paraId="0AAF9BF9" w14:textId="77777777" w:rsidR="00806B57" w:rsidRPr="00806B57" w:rsidRDefault="00806B57" w:rsidP="00806B57">
      <w:pPr>
        <w:widowControl w:val="0"/>
        <w:shd w:val="clear" w:color="auto" w:fill="FFFFFF" w:themeFill="background1"/>
        <w:autoSpaceDE w:val="0"/>
        <w:autoSpaceDN w:val="0"/>
        <w:adjustRightInd w:val="0"/>
        <w:spacing w:after="120" w:line="240" w:lineRule="auto"/>
        <w:jc w:val="both"/>
        <w:rPr>
          <w:bCs/>
          <w:sz w:val="20"/>
          <w:szCs w:val="20"/>
        </w:rPr>
      </w:pPr>
      <w:r w:rsidRPr="00806B57">
        <w:rPr>
          <w:bCs/>
          <w:sz w:val="20"/>
          <w:szCs w:val="20"/>
        </w:rPr>
        <w:lastRenderedPageBreak/>
        <w:t>Un sous-traitant, quel que soit son rang, ne peut commencer à intervenir sur un chantier que sous réserve, d’une part, de cette acceptation et de cet agrément et, d’autre part, que ce sous-traitant ait adressé au coordonnateur de sécurité et protection de la santé des travailleurs, lorsque celui-ci est exigé par la loi, un plan particulier de sécurité et de protection de la santé, conformément à l’article L. 4532-9 du code du travail.</w:t>
      </w:r>
    </w:p>
    <w:p w14:paraId="1509A46D" w14:textId="77777777" w:rsidR="00806B57" w:rsidRPr="00806B57" w:rsidRDefault="00806B57" w:rsidP="00806B57">
      <w:pPr>
        <w:shd w:val="clear" w:color="auto" w:fill="FFFFFF" w:themeFill="background1"/>
        <w:tabs>
          <w:tab w:val="left" w:pos="1701"/>
        </w:tabs>
        <w:autoSpaceDN w:val="0"/>
        <w:spacing w:before="120" w:after="0"/>
        <w:jc w:val="both"/>
        <w:textAlignment w:val="baseline"/>
        <w:rPr>
          <w:bCs/>
          <w:sz w:val="20"/>
          <w:szCs w:val="20"/>
        </w:rPr>
      </w:pPr>
      <w:r w:rsidRPr="00806B57">
        <w:rPr>
          <w:bCs/>
          <w:sz w:val="20"/>
          <w:szCs w:val="20"/>
        </w:rPr>
        <w:t>En cas de sous-traitance, le titulaire du marché reste solidairement responsable avec le sous-traitant tant envers l’acheteur qu’envers les tiers, du parfait accomplissement de toutes les clauses et conditions du marché. Toute sous-traitance passée sans autorisation restera nulle et de nul effet à l’égard de l’acheteur.</w:t>
      </w:r>
    </w:p>
    <w:p w14:paraId="67EDB5EF" w14:textId="4CE2296F" w:rsidR="00806B57" w:rsidRDefault="00806B57" w:rsidP="00806B57">
      <w:pPr>
        <w:pStyle w:val="Titre2"/>
        <w:shd w:val="clear" w:color="auto" w:fill="auto"/>
        <w:tabs>
          <w:tab w:val="clear" w:pos="851"/>
          <w:tab w:val="num" w:pos="1134"/>
        </w:tabs>
        <w:spacing w:before="120" w:after="120"/>
        <w:ind w:left="1134" w:hanging="1145"/>
        <w:contextualSpacing/>
        <w:jc w:val="both"/>
        <w:rPr>
          <w:bCs w:val="0"/>
          <w:color w:val="683766"/>
        </w:rPr>
      </w:pPr>
      <w:bookmarkStart w:id="38" w:name="_Toc209184801"/>
      <w:r>
        <w:rPr>
          <w:bCs w:val="0"/>
          <w:color w:val="683766"/>
        </w:rPr>
        <w:t>Réalisation de prestations similaires</w:t>
      </w:r>
      <w:bookmarkEnd w:id="38"/>
      <w:r>
        <w:rPr>
          <w:bCs w:val="0"/>
          <w:color w:val="683766"/>
        </w:rPr>
        <w:t xml:space="preserve"> </w:t>
      </w:r>
    </w:p>
    <w:p w14:paraId="1E3C155B" w14:textId="753B7D42" w:rsidR="00806B57" w:rsidRPr="00806B57" w:rsidRDefault="00806B57" w:rsidP="00806B57">
      <w:pPr>
        <w:pStyle w:val="05ARTICLENiv1-Texte"/>
        <w:shd w:val="clear" w:color="auto" w:fill="FFFFFF" w:themeFill="background1"/>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 xml:space="preserve">L’acheteur se réserve la possibilité de confier à l'attributaire du marché, en application de l'article R2122-7 du CCP, des marchés ayant pour objet la réalisation de prestations </w:t>
      </w:r>
      <w:r w:rsidR="00B473D9" w:rsidRPr="00806B57">
        <w:rPr>
          <w:rFonts w:asciiTheme="minorHAnsi" w:eastAsiaTheme="minorHAnsi" w:hAnsiTheme="minorHAnsi" w:cstheme="minorBidi"/>
          <w:bCs/>
          <w:color w:val="auto"/>
          <w:spacing w:val="0"/>
          <w:lang w:eastAsia="en-US"/>
        </w:rPr>
        <w:t>similaires à</w:t>
      </w:r>
      <w:r w:rsidRPr="00806B57">
        <w:rPr>
          <w:rFonts w:asciiTheme="minorHAnsi" w:eastAsiaTheme="minorHAnsi" w:hAnsiTheme="minorHAnsi" w:cstheme="minorBidi"/>
          <w:bCs/>
          <w:color w:val="auto"/>
          <w:spacing w:val="0"/>
          <w:lang w:eastAsia="en-US"/>
        </w:rPr>
        <w:t xml:space="preserve"> celles qui lui seront confiées au titre du marché dans le cadre d'une procédure négociée sans publicité ni mise en concurrence. </w:t>
      </w:r>
    </w:p>
    <w:p w14:paraId="020BF7EA" w14:textId="77777777" w:rsidR="00806B57" w:rsidRDefault="00806B57" w:rsidP="00806B57">
      <w:pPr>
        <w:pStyle w:val="05ARTICLENiv1-Texte"/>
        <w:shd w:val="clear" w:color="auto" w:fill="FFFFFF" w:themeFill="background1"/>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La durée pendant laquelle ces nouveaux marchés pourront être conclus ne peut dépasser trois ans à compter de la notification du présent marché.</w:t>
      </w:r>
    </w:p>
    <w:p w14:paraId="7773C395" w14:textId="575B0135" w:rsidR="0016356D" w:rsidRPr="002336AB" w:rsidRDefault="00B55859" w:rsidP="002336AB">
      <w:pPr>
        <w:pStyle w:val="Titre1"/>
        <w:shd w:val="clear" w:color="auto" w:fill="DC8C00"/>
        <w:contextualSpacing/>
        <w:rPr>
          <w:color w:val="FFFFFF" w:themeColor="background1"/>
        </w:rPr>
      </w:pPr>
      <w:bookmarkStart w:id="39" w:name="_Toc209184802"/>
      <w:r>
        <w:rPr>
          <w:color w:val="FFFFFF" w:themeColor="background1"/>
        </w:rPr>
        <w:t>Durée de l’accord-cadre– Délai d’exécution - Reconduction</w:t>
      </w:r>
      <w:bookmarkEnd w:id="39"/>
    </w:p>
    <w:p w14:paraId="2F231DB2" w14:textId="77777777" w:rsidR="0016356D" w:rsidRDefault="0016356D" w:rsidP="00E06B9A">
      <w:pPr>
        <w:pStyle w:val="NormalWeb"/>
        <w:spacing w:before="0" w:beforeAutospacing="0" w:after="0" w:afterAutospacing="0"/>
        <w:contextualSpacing/>
        <w:jc w:val="both"/>
        <w:rPr>
          <w:rFonts w:asciiTheme="minorHAnsi" w:hAnsiTheme="minorHAnsi"/>
          <w:sz w:val="22"/>
          <w:szCs w:val="22"/>
        </w:rPr>
      </w:pPr>
    </w:p>
    <w:p w14:paraId="3667A951" w14:textId="05A3DED0" w:rsidR="00EC4429" w:rsidRPr="002336AB" w:rsidRDefault="00EC4429" w:rsidP="00B55859">
      <w:pPr>
        <w:pStyle w:val="Titre2"/>
        <w:shd w:val="clear" w:color="auto" w:fill="auto"/>
        <w:tabs>
          <w:tab w:val="clear" w:pos="851"/>
          <w:tab w:val="num" w:pos="720"/>
        </w:tabs>
        <w:spacing w:before="120" w:after="120"/>
        <w:ind w:left="720" w:hanging="720"/>
        <w:contextualSpacing/>
        <w:rPr>
          <w:bCs w:val="0"/>
          <w:color w:val="683766"/>
        </w:rPr>
      </w:pPr>
      <w:bookmarkStart w:id="40" w:name="_Toc209184803"/>
      <w:r w:rsidRPr="002336AB">
        <w:rPr>
          <w:bCs w:val="0"/>
          <w:color w:val="683766"/>
        </w:rPr>
        <w:t>Durée d</w:t>
      </w:r>
      <w:r w:rsidR="00B55859">
        <w:rPr>
          <w:bCs w:val="0"/>
          <w:color w:val="683766"/>
        </w:rPr>
        <w:t>e l’accord-cadre</w:t>
      </w:r>
      <w:bookmarkEnd w:id="40"/>
    </w:p>
    <w:p w14:paraId="05F595D6" w14:textId="5EFC7A53" w:rsidR="00B55859" w:rsidRPr="00B55859" w:rsidRDefault="00B55859" w:rsidP="00B55859">
      <w:pPr>
        <w:pStyle w:val="05ARTICLENiv1-Texte"/>
        <w:shd w:val="clear" w:color="auto" w:fill="FFFFFF" w:themeFill="background1"/>
        <w:rPr>
          <w:rFonts w:asciiTheme="minorHAnsi" w:eastAsiaTheme="minorHAnsi" w:hAnsiTheme="minorHAnsi" w:cstheme="minorBidi"/>
          <w:bCs/>
          <w:color w:val="auto"/>
          <w:spacing w:val="0"/>
          <w:lang w:eastAsia="en-US"/>
        </w:rPr>
      </w:pPr>
      <w:r w:rsidRPr="00B55859">
        <w:rPr>
          <w:rFonts w:asciiTheme="minorHAnsi" w:eastAsiaTheme="minorHAnsi" w:hAnsiTheme="minorHAnsi" w:cstheme="minorBidi"/>
          <w:bCs/>
          <w:color w:val="auto"/>
          <w:spacing w:val="0"/>
          <w:lang w:eastAsia="en-US"/>
        </w:rPr>
        <w:t xml:space="preserve">L’accord-cadre est conclu pour une durée initiale de 12 mois à compter de sa notification. </w:t>
      </w:r>
    </w:p>
    <w:p w14:paraId="0C8781D6" w14:textId="289EE15D" w:rsidR="003B359F" w:rsidRDefault="00B55859" w:rsidP="00B55859">
      <w:pPr>
        <w:pStyle w:val="05ARTICLENiv1-Texte"/>
        <w:shd w:val="clear" w:color="auto" w:fill="FFFFFF" w:themeFill="background1"/>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L’acheteur ne pourra conclure de bons de commande sur la base de cet accord-cadre que pendant la durée de validité de l’accord-cadre. </w:t>
      </w:r>
    </w:p>
    <w:p w14:paraId="66772F96" w14:textId="17725AF8" w:rsidR="00924BD7" w:rsidRDefault="00924BD7" w:rsidP="00924BD7">
      <w:pPr>
        <w:pStyle w:val="Titre2"/>
        <w:shd w:val="clear" w:color="auto" w:fill="auto"/>
        <w:tabs>
          <w:tab w:val="clear" w:pos="851"/>
          <w:tab w:val="num" w:pos="720"/>
        </w:tabs>
        <w:spacing w:before="120" w:after="120"/>
        <w:ind w:left="720" w:hanging="720"/>
        <w:contextualSpacing/>
        <w:rPr>
          <w:bCs w:val="0"/>
          <w:color w:val="683766"/>
        </w:rPr>
      </w:pPr>
      <w:bookmarkStart w:id="41" w:name="_Toc209184804"/>
      <w:r>
        <w:rPr>
          <w:bCs w:val="0"/>
          <w:color w:val="683766"/>
        </w:rPr>
        <w:t>Reconduction</w:t>
      </w:r>
      <w:bookmarkEnd w:id="41"/>
    </w:p>
    <w:p w14:paraId="3C17F911" w14:textId="7E613FE3" w:rsidR="00924BD7" w:rsidRPr="00924BD7" w:rsidRDefault="00924BD7" w:rsidP="00924BD7">
      <w:pPr>
        <w:pStyle w:val="05ARTICLENiv1-Texte"/>
        <w:shd w:val="clear" w:color="auto" w:fill="FFFFFF" w:themeFill="background1"/>
        <w:rPr>
          <w:rFonts w:asciiTheme="minorHAnsi" w:eastAsiaTheme="minorHAnsi" w:hAnsiTheme="minorHAnsi" w:cstheme="minorBidi"/>
          <w:bCs/>
          <w:color w:val="auto"/>
          <w:spacing w:val="0"/>
          <w:lang w:eastAsia="en-US"/>
        </w:rPr>
      </w:pPr>
      <w:r w:rsidRPr="00924BD7">
        <w:rPr>
          <w:rFonts w:asciiTheme="minorHAnsi" w:eastAsiaTheme="minorHAnsi" w:hAnsiTheme="minorHAnsi" w:cstheme="minorBidi"/>
          <w:bCs/>
          <w:color w:val="auto"/>
          <w:spacing w:val="0"/>
          <w:lang w:eastAsia="en-US"/>
        </w:rPr>
        <w:t xml:space="preserve">L’accord-cadre est </w:t>
      </w:r>
      <w:bookmarkStart w:id="42" w:name="_Hlk159577317"/>
      <w:r w:rsidRPr="00924BD7">
        <w:rPr>
          <w:rFonts w:asciiTheme="minorHAnsi" w:eastAsiaTheme="minorHAnsi" w:hAnsiTheme="minorHAnsi" w:cstheme="minorBidi"/>
          <w:bCs/>
          <w:color w:val="auto"/>
          <w:spacing w:val="0"/>
          <w:lang w:eastAsia="en-US"/>
        </w:rPr>
        <w:t>reconductible tacitement trois fois maximum dans les mêmes termes et pour la même durée</w:t>
      </w:r>
      <w:r>
        <w:rPr>
          <w:rFonts w:asciiTheme="minorHAnsi" w:eastAsiaTheme="minorHAnsi" w:hAnsiTheme="minorHAnsi" w:cstheme="minorBidi"/>
          <w:bCs/>
          <w:color w:val="auto"/>
          <w:spacing w:val="0"/>
          <w:lang w:eastAsia="en-US"/>
        </w:rPr>
        <w:t xml:space="preserve">, </w:t>
      </w:r>
      <w:r w:rsidR="00001FB6">
        <w:rPr>
          <w:rFonts w:asciiTheme="minorHAnsi" w:eastAsiaTheme="minorHAnsi" w:hAnsiTheme="minorHAnsi" w:cstheme="minorBidi"/>
          <w:bCs/>
          <w:color w:val="auto"/>
          <w:spacing w:val="0"/>
          <w:lang w:eastAsia="en-US"/>
        </w:rPr>
        <w:t xml:space="preserve">sans que </w:t>
      </w:r>
      <w:r w:rsidR="003D6351">
        <w:rPr>
          <w:rFonts w:asciiTheme="minorHAnsi" w:eastAsiaTheme="minorHAnsi" w:hAnsiTheme="minorHAnsi" w:cstheme="minorBidi"/>
          <w:bCs/>
          <w:color w:val="auto"/>
          <w:spacing w:val="0"/>
          <w:lang w:eastAsia="en-US"/>
        </w:rPr>
        <w:t>la durée totale</w:t>
      </w:r>
      <w:r w:rsidR="00001FB6">
        <w:rPr>
          <w:rFonts w:asciiTheme="minorHAnsi" w:eastAsiaTheme="minorHAnsi" w:hAnsiTheme="minorHAnsi" w:cstheme="minorBidi"/>
          <w:bCs/>
          <w:color w:val="auto"/>
          <w:spacing w:val="0"/>
          <w:lang w:eastAsia="en-US"/>
        </w:rPr>
        <w:t xml:space="preserve"> de l’accord-cadre</w:t>
      </w:r>
      <w:r>
        <w:rPr>
          <w:rFonts w:asciiTheme="minorHAnsi" w:eastAsiaTheme="minorHAnsi" w:hAnsiTheme="minorHAnsi" w:cstheme="minorBidi"/>
          <w:bCs/>
          <w:color w:val="auto"/>
          <w:spacing w:val="0"/>
          <w:lang w:eastAsia="en-US"/>
        </w:rPr>
        <w:t xml:space="preserve"> </w:t>
      </w:r>
      <w:r w:rsidR="00001FB6">
        <w:rPr>
          <w:rFonts w:asciiTheme="minorHAnsi" w:eastAsiaTheme="minorHAnsi" w:hAnsiTheme="minorHAnsi" w:cstheme="minorBidi"/>
          <w:bCs/>
          <w:color w:val="auto"/>
          <w:spacing w:val="0"/>
          <w:lang w:eastAsia="en-US"/>
        </w:rPr>
        <w:t xml:space="preserve">ne dépasse </w:t>
      </w:r>
      <w:r>
        <w:rPr>
          <w:rFonts w:asciiTheme="minorHAnsi" w:eastAsiaTheme="minorHAnsi" w:hAnsiTheme="minorHAnsi" w:cstheme="minorBidi"/>
          <w:bCs/>
          <w:color w:val="auto"/>
          <w:spacing w:val="0"/>
          <w:lang w:eastAsia="en-US"/>
        </w:rPr>
        <w:t xml:space="preserve">48 mois (4 ans). </w:t>
      </w:r>
      <w:r w:rsidRPr="00924BD7">
        <w:rPr>
          <w:rFonts w:asciiTheme="minorHAnsi" w:eastAsiaTheme="minorHAnsi" w:hAnsiTheme="minorHAnsi" w:cstheme="minorBidi"/>
          <w:bCs/>
          <w:color w:val="auto"/>
          <w:spacing w:val="0"/>
          <w:lang w:eastAsia="en-US"/>
        </w:rPr>
        <w:t>Le titulaire ne pourr</w:t>
      </w:r>
      <w:r w:rsidR="001C6084">
        <w:rPr>
          <w:rFonts w:asciiTheme="minorHAnsi" w:eastAsiaTheme="minorHAnsi" w:hAnsiTheme="minorHAnsi" w:cstheme="minorBidi"/>
          <w:bCs/>
          <w:color w:val="auto"/>
          <w:spacing w:val="0"/>
          <w:lang w:eastAsia="en-US"/>
        </w:rPr>
        <w:t>a</w:t>
      </w:r>
      <w:r w:rsidRPr="00924BD7">
        <w:rPr>
          <w:rFonts w:asciiTheme="minorHAnsi" w:eastAsiaTheme="minorHAnsi" w:hAnsiTheme="minorHAnsi" w:cstheme="minorBidi"/>
          <w:bCs/>
          <w:color w:val="auto"/>
          <w:spacing w:val="0"/>
          <w:lang w:eastAsia="en-US"/>
        </w:rPr>
        <w:t xml:space="preserve"> refuser la reconduction.</w:t>
      </w:r>
    </w:p>
    <w:bookmarkEnd w:id="42"/>
    <w:p w14:paraId="6C453692" w14:textId="47A10B8F" w:rsidR="00F413EE" w:rsidRDefault="00924BD7" w:rsidP="00924BD7">
      <w:pPr>
        <w:pStyle w:val="05ARTICLENiv1-Texte"/>
        <w:shd w:val="clear" w:color="auto" w:fill="FFFFFF" w:themeFill="background1"/>
        <w:rPr>
          <w:rFonts w:asciiTheme="minorHAnsi" w:eastAsiaTheme="minorHAnsi" w:hAnsiTheme="minorHAnsi" w:cstheme="minorBidi"/>
          <w:bCs/>
          <w:color w:val="auto"/>
          <w:spacing w:val="0"/>
          <w:lang w:eastAsia="en-US"/>
        </w:rPr>
      </w:pPr>
      <w:r w:rsidRPr="00924BD7">
        <w:rPr>
          <w:rFonts w:asciiTheme="minorHAnsi" w:eastAsiaTheme="minorHAnsi" w:hAnsiTheme="minorHAnsi" w:cstheme="minorBidi"/>
          <w:bCs/>
          <w:color w:val="auto"/>
          <w:spacing w:val="0"/>
          <w:lang w:eastAsia="en-US"/>
        </w:rPr>
        <w:t>En cas de décision de non-reconduction, le pouvoir adjudicateur adresse une décision expresse, par tout moyen permettant d’accuser réception certaine, intervenant au plus dans un délai de trois mois avant l’échéance de la période en cours d’exécution.</w:t>
      </w:r>
    </w:p>
    <w:p w14:paraId="42677A86" w14:textId="43E33020" w:rsidR="00F413EE" w:rsidRDefault="00F413EE" w:rsidP="00F413EE">
      <w:pPr>
        <w:pStyle w:val="Titre2"/>
        <w:shd w:val="clear" w:color="auto" w:fill="auto"/>
        <w:tabs>
          <w:tab w:val="clear" w:pos="851"/>
          <w:tab w:val="num" w:pos="720"/>
        </w:tabs>
        <w:spacing w:before="120" w:after="120"/>
        <w:ind w:left="720" w:hanging="720"/>
        <w:contextualSpacing/>
        <w:rPr>
          <w:bCs w:val="0"/>
          <w:color w:val="683766"/>
        </w:rPr>
      </w:pPr>
      <w:bookmarkStart w:id="43" w:name="_Toc209184805"/>
      <w:r>
        <w:rPr>
          <w:bCs w:val="0"/>
          <w:color w:val="683766"/>
        </w:rPr>
        <w:t>Délais d’exécution</w:t>
      </w:r>
      <w:bookmarkEnd w:id="43"/>
    </w:p>
    <w:p w14:paraId="6715850E" w14:textId="6A38D421" w:rsidR="00F413EE" w:rsidRDefault="00F413EE" w:rsidP="00F413EE">
      <w:pPr>
        <w:pStyle w:val="05ARTICLENiv1-Texte"/>
        <w:shd w:val="clear" w:color="auto" w:fill="FFFFFF" w:themeFill="background1"/>
        <w:rPr>
          <w:rFonts w:asciiTheme="minorHAnsi" w:eastAsiaTheme="minorHAnsi" w:hAnsiTheme="minorHAnsi" w:cstheme="minorBidi"/>
          <w:bCs/>
          <w:color w:val="auto"/>
          <w:spacing w:val="0"/>
          <w:lang w:eastAsia="en-US"/>
        </w:rPr>
      </w:pPr>
      <w:r w:rsidRPr="00F413EE">
        <w:rPr>
          <w:rFonts w:asciiTheme="minorHAnsi" w:eastAsiaTheme="minorHAnsi" w:hAnsiTheme="minorHAnsi" w:cstheme="minorBidi"/>
          <w:bCs/>
          <w:color w:val="auto"/>
          <w:spacing w:val="0"/>
          <w:lang w:eastAsia="en-US"/>
        </w:rPr>
        <w:t xml:space="preserve">Les délais d’exécution des prestations sont indiqués dans le CCTP ou à l’occasion de chaque bon de commande. </w:t>
      </w:r>
      <w:r w:rsidR="00001FB6">
        <w:rPr>
          <w:rFonts w:asciiTheme="minorHAnsi" w:eastAsiaTheme="minorHAnsi" w:hAnsiTheme="minorHAnsi" w:cstheme="minorBidi"/>
          <w:bCs/>
          <w:color w:val="auto"/>
          <w:spacing w:val="0"/>
          <w:lang w:eastAsia="en-US"/>
        </w:rPr>
        <w:t xml:space="preserve">Il est tenu compte de la nature et de la quantité des prestations à réaliser. </w:t>
      </w:r>
    </w:p>
    <w:p w14:paraId="1CB100A3" w14:textId="2332A95E" w:rsidR="00001FB6" w:rsidRPr="00F413EE" w:rsidRDefault="00001FB6" w:rsidP="00F413EE">
      <w:pPr>
        <w:pStyle w:val="05ARTICLENiv1-Texte"/>
        <w:shd w:val="clear" w:color="auto" w:fill="FFFFFF" w:themeFill="background1"/>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Le délai d’exécution court à compter de la date prescrite par le bon de commande ou, à défaut, à compter de la réception du bon de commande par le titulaire. </w:t>
      </w:r>
    </w:p>
    <w:p w14:paraId="00A72D09" w14:textId="4DA1B8D2" w:rsidR="00E038D7" w:rsidRPr="00DD6E07" w:rsidRDefault="00F413EE" w:rsidP="00DD6E07">
      <w:pPr>
        <w:pStyle w:val="05ARTICLENiv1-Texte"/>
        <w:shd w:val="clear" w:color="auto" w:fill="FFFFFF" w:themeFill="background1"/>
        <w:rPr>
          <w:rFonts w:asciiTheme="minorHAnsi" w:eastAsiaTheme="minorHAnsi" w:hAnsiTheme="minorHAnsi" w:cstheme="minorBidi"/>
          <w:bCs/>
          <w:color w:val="auto"/>
          <w:spacing w:val="0"/>
          <w:lang w:eastAsia="en-US"/>
        </w:rPr>
      </w:pPr>
      <w:r w:rsidRPr="00F413EE">
        <w:rPr>
          <w:rFonts w:asciiTheme="minorHAnsi" w:eastAsiaTheme="minorHAnsi" w:hAnsiTheme="minorHAnsi" w:cstheme="minorBidi"/>
          <w:bCs/>
          <w:color w:val="auto"/>
          <w:spacing w:val="0"/>
          <w:lang w:eastAsia="en-US"/>
        </w:rPr>
        <w:t>Une prolongation du délai d’exécution peut être accordée par l’acheteur dans les conditions de l’article 13.3 du CCAG-PI.</w:t>
      </w:r>
    </w:p>
    <w:p w14:paraId="287771BC" w14:textId="04181D44" w:rsidR="001B04CD" w:rsidRPr="002336AB" w:rsidRDefault="001B04CD" w:rsidP="002336AB">
      <w:pPr>
        <w:pStyle w:val="Titre1"/>
        <w:shd w:val="clear" w:color="auto" w:fill="DC8C00"/>
        <w:contextualSpacing/>
        <w:rPr>
          <w:color w:val="FFFFFF" w:themeColor="background1"/>
        </w:rPr>
      </w:pPr>
      <w:bookmarkStart w:id="44" w:name="_Toc356146844"/>
      <w:bookmarkStart w:id="45" w:name="_Toc482699941"/>
      <w:bookmarkStart w:id="46" w:name="_Toc209184806"/>
      <w:r w:rsidRPr="002336AB">
        <w:rPr>
          <w:color w:val="FFFFFF" w:themeColor="background1"/>
        </w:rPr>
        <w:t xml:space="preserve">Pièces </w:t>
      </w:r>
      <w:r w:rsidR="002E2F16" w:rsidRPr="002336AB">
        <w:rPr>
          <w:color w:val="FFFFFF" w:themeColor="background1"/>
        </w:rPr>
        <w:t>contractuelles</w:t>
      </w:r>
      <w:r w:rsidRPr="002336AB">
        <w:rPr>
          <w:color w:val="FFFFFF" w:themeColor="background1"/>
        </w:rPr>
        <w:t xml:space="preserve"> d</w:t>
      </w:r>
      <w:bookmarkEnd w:id="44"/>
      <w:bookmarkEnd w:id="45"/>
      <w:r w:rsidR="00F413EE">
        <w:rPr>
          <w:color w:val="FFFFFF" w:themeColor="background1"/>
        </w:rPr>
        <w:t>e l’accord-cadre</w:t>
      </w:r>
      <w:bookmarkEnd w:id="46"/>
    </w:p>
    <w:p w14:paraId="5234ACD8" w14:textId="7E7C482C" w:rsidR="001B04CD" w:rsidRPr="00F13EFD" w:rsidRDefault="002550BB" w:rsidP="002550BB">
      <w:pPr>
        <w:pStyle w:val="NormalWeb"/>
        <w:spacing w:before="120" w:beforeAutospacing="0" w:after="120" w:afterAutospacing="0"/>
        <w:jc w:val="both"/>
        <w:rPr>
          <w:rFonts w:ascii="Calibri" w:hAnsi="Calibri"/>
          <w:b/>
          <w:sz w:val="20"/>
          <w:szCs w:val="20"/>
        </w:rPr>
      </w:pPr>
      <w:r w:rsidRPr="00F13EFD">
        <w:rPr>
          <w:rFonts w:asciiTheme="minorHAnsi" w:hAnsiTheme="minorHAnsi"/>
          <w:sz w:val="20"/>
          <w:szCs w:val="20"/>
        </w:rPr>
        <w:t>En</w:t>
      </w:r>
      <w:r w:rsidR="00DA2A15" w:rsidRPr="00F13EFD">
        <w:rPr>
          <w:rFonts w:asciiTheme="minorHAnsi" w:hAnsiTheme="minorHAnsi"/>
          <w:sz w:val="20"/>
          <w:szCs w:val="20"/>
        </w:rPr>
        <w:t xml:space="preserve"> complément </w:t>
      </w:r>
      <w:r w:rsidR="00A852A7" w:rsidRPr="00F13EFD">
        <w:rPr>
          <w:rFonts w:ascii="Calibri" w:hAnsi="Calibri"/>
          <w:sz w:val="20"/>
          <w:szCs w:val="20"/>
        </w:rPr>
        <w:t xml:space="preserve">à l’article 4.1 du </w:t>
      </w:r>
      <w:r w:rsidR="00F413EE" w:rsidRPr="00F13EFD">
        <w:rPr>
          <w:rFonts w:ascii="Calibri" w:hAnsi="Calibri"/>
          <w:sz w:val="20"/>
          <w:szCs w:val="20"/>
        </w:rPr>
        <w:t>CCAG-PI</w:t>
      </w:r>
      <w:r w:rsidR="00A852A7" w:rsidRPr="00F13EFD">
        <w:rPr>
          <w:rFonts w:ascii="Calibri" w:hAnsi="Calibri"/>
          <w:sz w:val="20"/>
          <w:szCs w:val="20"/>
        </w:rPr>
        <w:t>,</w:t>
      </w:r>
      <w:r w:rsidR="00A852A7" w:rsidRPr="00F13EFD">
        <w:rPr>
          <w:rFonts w:ascii="Calibri" w:hAnsi="Calibri"/>
          <w:b/>
          <w:sz w:val="20"/>
          <w:szCs w:val="20"/>
        </w:rPr>
        <w:t xml:space="preserve"> </w:t>
      </w:r>
      <w:r w:rsidR="00A852A7" w:rsidRPr="00F13EFD">
        <w:rPr>
          <w:rFonts w:ascii="Calibri" w:hAnsi="Calibri"/>
          <w:bCs/>
          <w:sz w:val="20"/>
          <w:szCs w:val="20"/>
        </w:rPr>
        <w:t>l</w:t>
      </w:r>
      <w:r w:rsidR="001B04CD" w:rsidRPr="00F13EFD">
        <w:rPr>
          <w:rFonts w:ascii="Calibri" w:hAnsi="Calibri"/>
          <w:bCs/>
          <w:sz w:val="20"/>
          <w:szCs w:val="20"/>
        </w:rPr>
        <w:t>es pièces con</w:t>
      </w:r>
      <w:r w:rsidR="002E2F16" w:rsidRPr="00F13EFD">
        <w:rPr>
          <w:rFonts w:ascii="Calibri" w:hAnsi="Calibri"/>
          <w:bCs/>
          <w:sz w:val="20"/>
          <w:szCs w:val="20"/>
        </w:rPr>
        <w:t xml:space="preserve">tractuelles </w:t>
      </w:r>
      <w:r w:rsidR="001B04CD" w:rsidRPr="00F13EFD">
        <w:rPr>
          <w:rFonts w:ascii="Calibri" w:hAnsi="Calibri"/>
          <w:bCs/>
          <w:sz w:val="20"/>
          <w:szCs w:val="20"/>
        </w:rPr>
        <w:t>d</w:t>
      </w:r>
      <w:r w:rsidR="00F413EE" w:rsidRPr="00F13EFD">
        <w:rPr>
          <w:rFonts w:ascii="Calibri" w:hAnsi="Calibri"/>
          <w:bCs/>
          <w:sz w:val="20"/>
          <w:szCs w:val="20"/>
        </w:rPr>
        <w:t>e l’accord-cadre</w:t>
      </w:r>
      <w:r w:rsidR="001C6084">
        <w:rPr>
          <w:rFonts w:ascii="Calibri" w:hAnsi="Calibri"/>
          <w:bCs/>
          <w:sz w:val="20"/>
          <w:szCs w:val="20"/>
        </w:rPr>
        <w:t xml:space="preserve"> </w:t>
      </w:r>
      <w:r w:rsidR="00F413EE" w:rsidRPr="00F13EFD">
        <w:rPr>
          <w:rFonts w:ascii="Calibri" w:hAnsi="Calibri"/>
          <w:bCs/>
          <w:sz w:val="20"/>
          <w:szCs w:val="20"/>
        </w:rPr>
        <w:t>sont les suivantes</w:t>
      </w:r>
      <w:r w:rsidR="001B04CD" w:rsidRPr="00F13EFD">
        <w:rPr>
          <w:rFonts w:ascii="Calibri" w:hAnsi="Calibri"/>
          <w:bCs/>
          <w:sz w:val="20"/>
          <w:szCs w:val="20"/>
        </w:rPr>
        <w:t xml:space="preserve"> par ordre de priorité</w:t>
      </w:r>
      <w:r w:rsidR="00E15FD3" w:rsidRPr="00F13EFD">
        <w:rPr>
          <w:rFonts w:ascii="Calibri" w:hAnsi="Calibri"/>
          <w:bCs/>
          <w:sz w:val="20"/>
          <w:szCs w:val="20"/>
        </w:rPr>
        <w:t xml:space="preserve"> décroissante</w:t>
      </w:r>
      <w:r w:rsidR="001B04CD" w:rsidRPr="00F13EFD">
        <w:rPr>
          <w:rFonts w:ascii="Calibri" w:hAnsi="Calibri"/>
          <w:bCs/>
          <w:sz w:val="20"/>
          <w:szCs w:val="20"/>
        </w:rPr>
        <w:t> :</w:t>
      </w:r>
    </w:p>
    <w:p w14:paraId="5B2962A7" w14:textId="77777777" w:rsidR="002550BB" w:rsidRPr="00F13EFD" w:rsidRDefault="00022130" w:rsidP="00A019C0">
      <w:pPr>
        <w:pStyle w:val="NormalWeb"/>
        <w:numPr>
          <w:ilvl w:val="0"/>
          <w:numId w:val="14"/>
        </w:numPr>
        <w:spacing w:before="120" w:beforeAutospacing="0" w:after="120" w:afterAutospacing="0"/>
        <w:jc w:val="both"/>
        <w:rPr>
          <w:rFonts w:asciiTheme="minorHAnsi" w:hAnsiTheme="minorHAnsi"/>
          <w:sz w:val="20"/>
          <w:szCs w:val="20"/>
        </w:rPr>
      </w:pPr>
      <w:r w:rsidRPr="00F13EFD">
        <w:rPr>
          <w:rFonts w:asciiTheme="minorHAnsi" w:hAnsiTheme="minorHAnsi"/>
          <w:sz w:val="20"/>
          <w:szCs w:val="20"/>
        </w:rPr>
        <w:t xml:space="preserve">La présente </w:t>
      </w:r>
      <w:r w:rsidRPr="00F13EFD">
        <w:rPr>
          <w:rFonts w:asciiTheme="minorHAnsi" w:hAnsiTheme="minorHAnsi"/>
          <w:b/>
          <w:bCs/>
          <w:sz w:val="20"/>
          <w:szCs w:val="20"/>
        </w:rPr>
        <w:t>convention d’accord-cadre</w:t>
      </w:r>
      <w:r w:rsidRPr="00F13EFD">
        <w:rPr>
          <w:rFonts w:asciiTheme="minorHAnsi" w:hAnsiTheme="minorHAnsi"/>
          <w:sz w:val="20"/>
          <w:szCs w:val="20"/>
        </w:rPr>
        <w:t xml:space="preserve"> valant </w:t>
      </w:r>
      <w:r w:rsidR="002550BB" w:rsidRPr="00F13EFD">
        <w:rPr>
          <w:rFonts w:asciiTheme="minorHAnsi" w:hAnsiTheme="minorHAnsi"/>
          <w:sz w:val="20"/>
          <w:szCs w:val="20"/>
        </w:rPr>
        <w:t>Acte d’Engagement (AE) et</w:t>
      </w:r>
      <w:r w:rsidRPr="00F13EFD">
        <w:rPr>
          <w:rFonts w:asciiTheme="minorHAnsi" w:hAnsiTheme="minorHAnsi"/>
          <w:sz w:val="20"/>
          <w:szCs w:val="20"/>
        </w:rPr>
        <w:t xml:space="preserve"> </w:t>
      </w:r>
      <w:r w:rsidR="002550BB" w:rsidRPr="00F13EFD">
        <w:rPr>
          <w:rFonts w:asciiTheme="minorHAnsi" w:hAnsiTheme="minorHAnsi"/>
          <w:sz w:val="20"/>
          <w:szCs w:val="20"/>
        </w:rPr>
        <w:t>Cahier des Clauses Administratives Particulières (CCAP</w:t>
      </w:r>
      <w:r w:rsidR="001B04CD" w:rsidRPr="00F13EFD">
        <w:rPr>
          <w:rFonts w:asciiTheme="minorHAnsi" w:hAnsiTheme="minorHAnsi"/>
          <w:sz w:val="20"/>
          <w:szCs w:val="20"/>
        </w:rPr>
        <w:t xml:space="preserve">) et ses </w:t>
      </w:r>
      <w:r w:rsidR="00A852A7" w:rsidRPr="00F13EFD">
        <w:rPr>
          <w:rFonts w:asciiTheme="minorHAnsi" w:hAnsiTheme="minorHAnsi"/>
          <w:sz w:val="20"/>
          <w:szCs w:val="20"/>
        </w:rPr>
        <w:t xml:space="preserve">éventuelles </w:t>
      </w:r>
      <w:r w:rsidR="001B04CD" w:rsidRPr="00F13EFD">
        <w:rPr>
          <w:rFonts w:asciiTheme="minorHAnsi" w:hAnsiTheme="minorHAnsi"/>
          <w:sz w:val="20"/>
          <w:szCs w:val="20"/>
        </w:rPr>
        <w:t>annexes</w:t>
      </w:r>
      <w:r w:rsidR="002550BB" w:rsidRPr="00F13EFD">
        <w:rPr>
          <w:rFonts w:asciiTheme="minorHAnsi" w:hAnsiTheme="minorHAnsi"/>
          <w:sz w:val="20"/>
          <w:szCs w:val="20"/>
        </w:rPr>
        <w:t xml:space="preserve">, dans la version résultant des dernières modifications éventuelles (mise au point, avenant etc.) ; </w:t>
      </w:r>
      <w:r w:rsidR="00097A50" w:rsidRPr="00F13EFD">
        <w:rPr>
          <w:rFonts w:asciiTheme="minorHAnsi" w:hAnsiTheme="minorHAnsi"/>
          <w:sz w:val="20"/>
          <w:szCs w:val="20"/>
        </w:rPr>
        <w:t xml:space="preserve"> </w:t>
      </w:r>
    </w:p>
    <w:p w14:paraId="2D496696" w14:textId="01DF7350" w:rsidR="002550BB" w:rsidRPr="00F13EFD" w:rsidRDefault="002550BB" w:rsidP="00A019C0">
      <w:pPr>
        <w:pStyle w:val="NormalWeb"/>
        <w:numPr>
          <w:ilvl w:val="0"/>
          <w:numId w:val="14"/>
        </w:numPr>
        <w:spacing w:before="120" w:beforeAutospacing="0" w:after="120" w:afterAutospacing="0"/>
        <w:jc w:val="both"/>
        <w:rPr>
          <w:rFonts w:asciiTheme="minorHAnsi" w:hAnsiTheme="minorHAnsi"/>
          <w:sz w:val="20"/>
          <w:szCs w:val="20"/>
        </w:rPr>
      </w:pPr>
      <w:bookmarkStart w:id="47" w:name="_Hlk155625793"/>
      <w:r w:rsidRPr="00F13EFD">
        <w:rPr>
          <w:rFonts w:asciiTheme="minorHAnsi" w:hAnsiTheme="minorHAnsi"/>
          <w:sz w:val="20"/>
          <w:szCs w:val="20"/>
        </w:rPr>
        <w:t xml:space="preserve">Les </w:t>
      </w:r>
      <w:r w:rsidRPr="00F13EFD">
        <w:rPr>
          <w:rFonts w:asciiTheme="minorHAnsi" w:hAnsiTheme="minorHAnsi"/>
          <w:b/>
          <w:bCs/>
          <w:sz w:val="20"/>
          <w:szCs w:val="20"/>
        </w:rPr>
        <w:t>cahiers des Clauses Techniques Particulières</w:t>
      </w:r>
      <w:r w:rsidRPr="00F13EFD">
        <w:rPr>
          <w:rFonts w:asciiTheme="minorHAnsi" w:hAnsiTheme="minorHAnsi"/>
          <w:sz w:val="20"/>
          <w:szCs w:val="20"/>
        </w:rPr>
        <w:t xml:space="preserve"> de l’accord-cadre (CCTP), les annexes éventuelles et l’ensemble des pièces techniques fournies dans le dossier de consultation ; </w:t>
      </w:r>
    </w:p>
    <w:p w14:paraId="279E7B4E" w14:textId="77777777" w:rsidR="002550BB" w:rsidRPr="00F13EFD" w:rsidRDefault="002550BB" w:rsidP="00A019C0">
      <w:pPr>
        <w:pStyle w:val="NormalWeb"/>
        <w:numPr>
          <w:ilvl w:val="0"/>
          <w:numId w:val="14"/>
        </w:numPr>
        <w:spacing w:before="120" w:beforeAutospacing="0" w:after="120" w:afterAutospacing="0"/>
        <w:jc w:val="both"/>
        <w:rPr>
          <w:rFonts w:asciiTheme="minorHAnsi" w:hAnsiTheme="minorHAnsi"/>
          <w:sz w:val="20"/>
          <w:szCs w:val="20"/>
        </w:rPr>
      </w:pPr>
      <w:r w:rsidRPr="00F13EFD">
        <w:rPr>
          <w:rFonts w:asciiTheme="minorHAnsi" w:hAnsiTheme="minorHAnsi"/>
          <w:sz w:val="20"/>
          <w:szCs w:val="20"/>
        </w:rPr>
        <w:lastRenderedPageBreak/>
        <w:t>Les éventuelles informations complémentaires fournies aux candidats en cours de consultation (modifications de détail au dossier de consultation et réponses aux questions posées par les candidats) ;</w:t>
      </w:r>
      <w:bookmarkEnd w:id="47"/>
    </w:p>
    <w:p w14:paraId="5039D480" w14:textId="6FBF0C46" w:rsidR="002550BB" w:rsidRPr="00F13EFD" w:rsidRDefault="002550BB" w:rsidP="00A019C0">
      <w:pPr>
        <w:pStyle w:val="NormalWeb"/>
        <w:numPr>
          <w:ilvl w:val="0"/>
          <w:numId w:val="14"/>
        </w:numPr>
        <w:spacing w:before="120" w:beforeAutospacing="0" w:after="120" w:afterAutospacing="0"/>
        <w:jc w:val="both"/>
        <w:rPr>
          <w:rFonts w:asciiTheme="minorHAnsi" w:hAnsiTheme="minorHAnsi"/>
          <w:sz w:val="20"/>
          <w:szCs w:val="20"/>
        </w:rPr>
      </w:pPr>
      <w:r w:rsidRPr="00F13EFD">
        <w:rPr>
          <w:rFonts w:asciiTheme="minorHAnsi" w:hAnsiTheme="minorHAnsi"/>
          <w:sz w:val="20"/>
          <w:szCs w:val="20"/>
        </w:rPr>
        <w:t xml:space="preserve">Le </w:t>
      </w:r>
      <w:r w:rsidRPr="00F13EFD">
        <w:rPr>
          <w:rFonts w:asciiTheme="minorHAnsi" w:hAnsiTheme="minorHAnsi"/>
          <w:b/>
          <w:bCs/>
          <w:sz w:val="20"/>
          <w:szCs w:val="20"/>
        </w:rPr>
        <w:t>Cahier des Clauses Administratives Générales</w:t>
      </w:r>
      <w:r w:rsidRPr="00F13EFD">
        <w:rPr>
          <w:rFonts w:asciiTheme="minorHAnsi" w:hAnsiTheme="minorHAnsi"/>
          <w:sz w:val="20"/>
          <w:szCs w:val="20"/>
        </w:rPr>
        <w:t xml:space="preserve"> applicables aux prestations intellectuelles (CCAG-PI) approuvé par l’arrêté du 30 mars 2021 (publié au JORF du 1er avril 2021) ; </w:t>
      </w:r>
    </w:p>
    <w:p w14:paraId="26A896CF" w14:textId="7536EDD4" w:rsidR="002550BB" w:rsidRPr="00F13EFD" w:rsidRDefault="002550BB" w:rsidP="00A019C0">
      <w:pPr>
        <w:pStyle w:val="NormalWeb"/>
        <w:numPr>
          <w:ilvl w:val="0"/>
          <w:numId w:val="14"/>
        </w:numPr>
        <w:spacing w:before="120" w:beforeAutospacing="0" w:after="120" w:afterAutospacing="0"/>
        <w:jc w:val="both"/>
        <w:rPr>
          <w:rFonts w:asciiTheme="minorHAnsi" w:hAnsiTheme="minorHAnsi"/>
          <w:sz w:val="20"/>
          <w:szCs w:val="20"/>
        </w:rPr>
      </w:pPr>
      <w:r w:rsidRPr="00F13EFD">
        <w:rPr>
          <w:rFonts w:asciiTheme="minorHAnsi" w:hAnsiTheme="minorHAnsi"/>
          <w:sz w:val="20"/>
          <w:szCs w:val="20"/>
        </w:rPr>
        <w:t xml:space="preserve">Le </w:t>
      </w:r>
      <w:r w:rsidRPr="00F13EFD">
        <w:rPr>
          <w:rFonts w:asciiTheme="minorHAnsi" w:hAnsiTheme="minorHAnsi"/>
          <w:b/>
          <w:bCs/>
          <w:sz w:val="20"/>
          <w:szCs w:val="20"/>
        </w:rPr>
        <w:t>b</w:t>
      </w:r>
      <w:r w:rsidR="00097A50" w:rsidRPr="00F13EFD">
        <w:rPr>
          <w:rFonts w:asciiTheme="minorHAnsi" w:hAnsiTheme="minorHAnsi"/>
          <w:b/>
          <w:bCs/>
          <w:sz w:val="20"/>
          <w:szCs w:val="20"/>
        </w:rPr>
        <w:t>ordereau des Prix Unitaire</w:t>
      </w:r>
      <w:r w:rsidR="001C6084">
        <w:rPr>
          <w:rFonts w:asciiTheme="minorHAnsi" w:hAnsiTheme="minorHAnsi"/>
          <w:b/>
          <w:bCs/>
          <w:sz w:val="20"/>
          <w:szCs w:val="20"/>
        </w:rPr>
        <w:t>s</w:t>
      </w:r>
      <w:r w:rsidR="00097A50" w:rsidRPr="00F13EFD">
        <w:rPr>
          <w:rFonts w:asciiTheme="minorHAnsi" w:hAnsiTheme="minorHAnsi"/>
          <w:sz w:val="20"/>
          <w:szCs w:val="20"/>
        </w:rPr>
        <w:t xml:space="preserve"> (BPU</w:t>
      </w:r>
      <w:r w:rsidR="005A18CB" w:rsidRPr="00F13EFD">
        <w:rPr>
          <w:rFonts w:asciiTheme="minorHAnsi" w:hAnsiTheme="minorHAnsi"/>
          <w:sz w:val="20"/>
          <w:szCs w:val="20"/>
        </w:rPr>
        <w:t>)</w:t>
      </w:r>
      <w:r w:rsidRPr="00F13EFD">
        <w:rPr>
          <w:rFonts w:asciiTheme="minorHAnsi" w:hAnsiTheme="minorHAnsi"/>
          <w:sz w:val="20"/>
          <w:szCs w:val="20"/>
        </w:rPr>
        <w:t xml:space="preserve"> dans la version résultant des dernières modifications éventuelles, opérées par avenant ; </w:t>
      </w:r>
    </w:p>
    <w:p w14:paraId="59049E10" w14:textId="1EB7D593" w:rsidR="0032351E" w:rsidRDefault="002550BB" w:rsidP="00A019C0">
      <w:pPr>
        <w:pStyle w:val="NormalWeb"/>
        <w:numPr>
          <w:ilvl w:val="0"/>
          <w:numId w:val="14"/>
        </w:numPr>
        <w:spacing w:before="120" w:beforeAutospacing="0" w:after="120" w:afterAutospacing="0"/>
        <w:jc w:val="both"/>
        <w:rPr>
          <w:rFonts w:asciiTheme="minorHAnsi" w:hAnsiTheme="minorHAnsi"/>
          <w:sz w:val="20"/>
          <w:szCs w:val="20"/>
        </w:rPr>
      </w:pPr>
      <w:r w:rsidRPr="00F13EFD">
        <w:rPr>
          <w:rFonts w:asciiTheme="minorHAnsi" w:hAnsiTheme="minorHAnsi"/>
          <w:b/>
          <w:bCs/>
          <w:sz w:val="20"/>
          <w:szCs w:val="20"/>
        </w:rPr>
        <w:t>L’offre technique</w:t>
      </w:r>
      <w:r w:rsidRPr="00F13EFD">
        <w:rPr>
          <w:rFonts w:asciiTheme="minorHAnsi" w:hAnsiTheme="minorHAnsi"/>
          <w:sz w:val="20"/>
          <w:szCs w:val="20"/>
        </w:rPr>
        <w:t xml:space="preserve"> du titulaire ; </w:t>
      </w:r>
    </w:p>
    <w:p w14:paraId="01F14CA2" w14:textId="2F10DB2D" w:rsidR="003D6351" w:rsidRPr="00F13EFD" w:rsidRDefault="003D6351" w:rsidP="00A019C0">
      <w:pPr>
        <w:pStyle w:val="NormalWeb"/>
        <w:numPr>
          <w:ilvl w:val="0"/>
          <w:numId w:val="14"/>
        </w:numPr>
        <w:spacing w:before="120" w:beforeAutospacing="0" w:after="120" w:afterAutospacing="0"/>
        <w:jc w:val="both"/>
        <w:rPr>
          <w:rFonts w:asciiTheme="minorHAnsi" w:hAnsiTheme="minorHAnsi"/>
          <w:sz w:val="20"/>
          <w:szCs w:val="20"/>
        </w:rPr>
      </w:pPr>
      <w:r w:rsidRPr="003D6351">
        <w:rPr>
          <w:rFonts w:asciiTheme="minorHAnsi" w:hAnsiTheme="minorHAnsi"/>
          <w:sz w:val="20"/>
          <w:szCs w:val="20"/>
        </w:rPr>
        <w:t>Les</w:t>
      </w:r>
      <w:r>
        <w:rPr>
          <w:rFonts w:asciiTheme="minorHAnsi" w:hAnsiTheme="minorHAnsi"/>
          <w:b/>
          <w:bCs/>
          <w:sz w:val="20"/>
          <w:szCs w:val="20"/>
        </w:rPr>
        <w:t xml:space="preserve"> bons de commande </w:t>
      </w:r>
      <w:r w:rsidRPr="003D6351">
        <w:rPr>
          <w:rFonts w:asciiTheme="minorHAnsi" w:hAnsiTheme="minorHAnsi"/>
          <w:sz w:val="20"/>
          <w:szCs w:val="20"/>
        </w:rPr>
        <w:t>;</w:t>
      </w:r>
    </w:p>
    <w:p w14:paraId="0A768417" w14:textId="77777777" w:rsidR="002550BB" w:rsidRPr="00F13EFD" w:rsidRDefault="002550BB" w:rsidP="00A019C0">
      <w:pPr>
        <w:pStyle w:val="NormalWeb"/>
        <w:numPr>
          <w:ilvl w:val="0"/>
          <w:numId w:val="14"/>
        </w:numPr>
        <w:spacing w:before="120" w:beforeAutospacing="0" w:after="120" w:afterAutospacing="0"/>
        <w:jc w:val="both"/>
        <w:rPr>
          <w:rFonts w:asciiTheme="minorHAnsi" w:hAnsiTheme="minorHAnsi"/>
          <w:sz w:val="20"/>
          <w:szCs w:val="20"/>
        </w:rPr>
      </w:pPr>
      <w:r w:rsidRPr="00F13EFD">
        <w:rPr>
          <w:rFonts w:asciiTheme="minorHAnsi" w:hAnsiTheme="minorHAnsi"/>
          <w:sz w:val="20"/>
          <w:szCs w:val="20"/>
        </w:rPr>
        <w:t xml:space="preserve">Les actes spéciaux de sous-traitance et leurs avenants, postérieurs à la notification de l’accord-cadre. </w:t>
      </w:r>
    </w:p>
    <w:p w14:paraId="55D5E346" w14:textId="7CF25311" w:rsidR="001C6084" w:rsidRPr="00F13EFD" w:rsidRDefault="001C6084" w:rsidP="002550BB">
      <w:pPr>
        <w:pStyle w:val="NormalWeb"/>
        <w:spacing w:before="120" w:beforeAutospacing="0" w:after="120" w:afterAutospacing="0"/>
        <w:jc w:val="both"/>
        <w:rPr>
          <w:rFonts w:asciiTheme="minorHAnsi" w:hAnsiTheme="minorHAnsi"/>
          <w:sz w:val="20"/>
          <w:szCs w:val="20"/>
        </w:rPr>
      </w:pPr>
      <w:r>
        <w:rPr>
          <w:rFonts w:asciiTheme="minorHAnsi" w:hAnsiTheme="minorHAnsi"/>
          <w:sz w:val="20"/>
          <w:szCs w:val="20"/>
        </w:rPr>
        <w:t xml:space="preserve">Il est précisé que </w:t>
      </w:r>
      <w:r w:rsidR="002550BB" w:rsidRPr="00F13EFD">
        <w:rPr>
          <w:rFonts w:asciiTheme="minorHAnsi" w:hAnsiTheme="minorHAnsi"/>
          <w:sz w:val="20"/>
          <w:szCs w:val="20"/>
        </w:rPr>
        <w:t>le Détail Quantitatif Estimatif (DQE) qui complète l’offre n’</w:t>
      </w:r>
      <w:r>
        <w:rPr>
          <w:rFonts w:asciiTheme="minorHAnsi" w:hAnsiTheme="minorHAnsi"/>
          <w:sz w:val="20"/>
          <w:szCs w:val="20"/>
        </w:rPr>
        <w:t xml:space="preserve">a </w:t>
      </w:r>
      <w:r w:rsidR="002550BB" w:rsidRPr="00F13EFD">
        <w:rPr>
          <w:rFonts w:asciiTheme="minorHAnsi" w:hAnsiTheme="minorHAnsi"/>
          <w:sz w:val="20"/>
          <w:szCs w:val="20"/>
        </w:rPr>
        <w:t xml:space="preserve">pas de valeur contractuelle. </w:t>
      </w:r>
    </w:p>
    <w:p w14:paraId="4F651562" w14:textId="77777777" w:rsidR="00F2004B" w:rsidRPr="00F13EFD" w:rsidRDefault="00F2004B" w:rsidP="002550BB">
      <w:pPr>
        <w:pStyle w:val="NormalWeb"/>
        <w:spacing w:before="120" w:beforeAutospacing="0" w:after="120" w:afterAutospacing="0"/>
        <w:jc w:val="both"/>
        <w:rPr>
          <w:rFonts w:asciiTheme="minorHAnsi" w:hAnsiTheme="minorHAnsi"/>
          <w:sz w:val="20"/>
          <w:szCs w:val="20"/>
        </w:rPr>
      </w:pPr>
      <w:r w:rsidRPr="00F13EFD">
        <w:rPr>
          <w:rFonts w:asciiTheme="minorHAnsi" w:hAnsiTheme="minorHAnsi"/>
          <w:sz w:val="20"/>
          <w:szCs w:val="20"/>
        </w:rPr>
        <w:t>L’ordre de priorité des pièces implique qu'en cas d'omission, imprécision ou contradiction, susceptible de donner lieu à interprétation litigieuse, seront prises en considération et seront donc applicables les dispositions correspondantes figurant dans la pièce citée prioritairement à celle en litige. Cette disposition, consécutive à l'ordre d</w:t>
      </w:r>
      <w:r w:rsidR="00926FAB" w:rsidRPr="00F13EFD">
        <w:rPr>
          <w:rFonts w:asciiTheme="minorHAnsi" w:hAnsiTheme="minorHAnsi"/>
          <w:sz w:val="20"/>
          <w:szCs w:val="20"/>
        </w:rPr>
        <w:t>e priorité des pièces du marché</w:t>
      </w:r>
      <w:r w:rsidRPr="00F13EFD">
        <w:rPr>
          <w:rFonts w:asciiTheme="minorHAnsi" w:hAnsiTheme="minorHAnsi"/>
          <w:sz w:val="20"/>
          <w:szCs w:val="20"/>
        </w:rPr>
        <w:t>, est d'application générale, sauf dans les cas suivants :</w:t>
      </w:r>
    </w:p>
    <w:p w14:paraId="2E97A89A" w14:textId="77777777" w:rsidR="00F2004B" w:rsidRPr="00F13EFD" w:rsidRDefault="00F2004B" w:rsidP="00A019C0">
      <w:pPr>
        <w:pStyle w:val="NormalWeb"/>
        <w:numPr>
          <w:ilvl w:val="0"/>
          <w:numId w:val="15"/>
        </w:numPr>
        <w:spacing w:before="120" w:beforeAutospacing="0" w:after="120" w:afterAutospacing="0"/>
        <w:jc w:val="both"/>
        <w:rPr>
          <w:rFonts w:asciiTheme="minorHAnsi" w:hAnsiTheme="minorHAnsi"/>
          <w:sz w:val="20"/>
          <w:szCs w:val="20"/>
        </w:rPr>
      </w:pPr>
      <w:proofErr w:type="gramStart"/>
      <w:r w:rsidRPr="00F13EFD">
        <w:rPr>
          <w:rFonts w:asciiTheme="minorHAnsi" w:hAnsiTheme="minorHAnsi"/>
          <w:sz w:val="20"/>
          <w:szCs w:val="20"/>
        </w:rPr>
        <w:t>lorsqu'une</w:t>
      </w:r>
      <w:proofErr w:type="gramEnd"/>
      <w:r w:rsidRPr="00F13EFD">
        <w:rPr>
          <w:rFonts w:asciiTheme="minorHAnsi" w:hAnsiTheme="minorHAnsi"/>
          <w:sz w:val="20"/>
          <w:szCs w:val="20"/>
        </w:rPr>
        <w:t xml:space="preserve"> indication est manifestement erronée, suite par exemple à une erreur de frappe ou d'impression, et aboutirait à une réalisation aberrante ; l'indication qui apparaît comme la plus logique sera alors d'application, même si elle figure dans une pièce de moindre priorité,</w:t>
      </w:r>
    </w:p>
    <w:p w14:paraId="0B2BDA84" w14:textId="77777777" w:rsidR="00F2004B" w:rsidRPr="00F13EFD" w:rsidRDefault="00F2004B" w:rsidP="00A019C0">
      <w:pPr>
        <w:pStyle w:val="NormalWeb"/>
        <w:numPr>
          <w:ilvl w:val="0"/>
          <w:numId w:val="15"/>
        </w:numPr>
        <w:spacing w:before="120" w:beforeAutospacing="0" w:after="120" w:afterAutospacing="0"/>
        <w:jc w:val="both"/>
        <w:rPr>
          <w:rFonts w:asciiTheme="minorHAnsi" w:hAnsiTheme="minorHAnsi"/>
          <w:sz w:val="20"/>
          <w:szCs w:val="20"/>
        </w:rPr>
      </w:pPr>
      <w:proofErr w:type="gramStart"/>
      <w:r w:rsidRPr="00F13EFD">
        <w:rPr>
          <w:rFonts w:asciiTheme="minorHAnsi" w:hAnsiTheme="minorHAnsi"/>
          <w:sz w:val="20"/>
          <w:szCs w:val="20"/>
        </w:rPr>
        <w:t>lorsqu’une</w:t>
      </w:r>
      <w:proofErr w:type="gramEnd"/>
      <w:r w:rsidRPr="00F13EFD">
        <w:rPr>
          <w:rFonts w:asciiTheme="minorHAnsi" w:hAnsiTheme="minorHAnsi"/>
          <w:sz w:val="20"/>
          <w:szCs w:val="20"/>
        </w:rPr>
        <w:t xml:space="preserve"> indication dans la pièce non prioritaire aboutit à une prestation supérieure,</w:t>
      </w:r>
    </w:p>
    <w:p w14:paraId="2C6AA0C4" w14:textId="77777777" w:rsidR="00F2004B" w:rsidRPr="00F13EFD" w:rsidRDefault="00F2004B" w:rsidP="00A019C0">
      <w:pPr>
        <w:pStyle w:val="NormalWeb"/>
        <w:numPr>
          <w:ilvl w:val="0"/>
          <w:numId w:val="15"/>
        </w:numPr>
        <w:spacing w:before="120" w:beforeAutospacing="0" w:after="120" w:afterAutospacing="0"/>
        <w:jc w:val="both"/>
        <w:rPr>
          <w:rFonts w:asciiTheme="minorHAnsi" w:hAnsiTheme="minorHAnsi"/>
          <w:sz w:val="20"/>
          <w:szCs w:val="20"/>
        </w:rPr>
      </w:pPr>
      <w:proofErr w:type="gramStart"/>
      <w:r w:rsidRPr="00F13EFD">
        <w:rPr>
          <w:rFonts w:asciiTheme="minorHAnsi" w:hAnsiTheme="minorHAnsi"/>
          <w:sz w:val="20"/>
          <w:szCs w:val="20"/>
        </w:rPr>
        <w:t>en</w:t>
      </w:r>
      <w:proofErr w:type="gramEnd"/>
      <w:r w:rsidRPr="00F13EFD">
        <w:rPr>
          <w:rFonts w:asciiTheme="minorHAnsi" w:hAnsiTheme="minorHAnsi"/>
          <w:sz w:val="20"/>
          <w:szCs w:val="20"/>
        </w:rPr>
        <w:t xml:space="preserve"> cas d'accord intervenu entre le Maître d’Ouvrage et le Titulaire.</w:t>
      </w:r>
    </w:p>
    <w:p w14:paraId="1CED9EC0" w14:textId="77777777" w:rsidR="00DD39EF" w:rsidRDefault="00DD39EF" w:rsidP="00E06B9A">
      <w:pPr>
        <w:pStyle w:val="NormalWeb"/>
        <w:spacing w:before="0" w:beforeAutospacing="0" w:after="0" w:afterAutospacing="0"/>
        <w:contextualSpacing/>
        <w:jc w:val="both"/>
        <w:rPr>
          <w:rFonts w:asciiTheme="minorHAnsi" w:hAnsiTheme="minorHAnsi"/>
          <w:sz w:val="22"/>
          <w:szCs w:val="22"/>
        </w:rPr>
      </w:pPr>
    </w:p>
    <w:p w14:paraId="62EFEA8A" w14:textId="25BDF9A5" w:rsidR="00DD39EF" w:rsidRPr="002336AB" w:rsidRDefault="00DD39EF" w:rsidP="002336AB">
      <w:pPr>
        <w:pStyle w:val="Titre1"/>
        <w:shd w:val="clear" w:color="auto" w:fill="DC8C00"/>
        <w:contextualSpacing/>
        <w:rPr>
          <w:color w:val="FFFFFF" w:themeColor="background1"/>
        </w:rPr>
      </w:pPr>
      <w:bookmarkStart w:id="48" w:name="_Toc209184807"/>
      <w:r w:rsidRPr="002336AB">
        <w:rPr>
          <w:color w:val="FFFFFF" w:themeColor="background1"/>
        </w:rPr>
        <w:t>Prix</w:t>
      </w:r>
      <w:bookmarkEnd w:id="48"/>
      <w:r w:rsidRPr="002336AB">
        <w:rPr>
          <w:color w:val="FFFFFF" w:themeColor="background1"/>
        </w:rPr>
        <w:t xml:space="preserve">  </w:t>
      </w:r>
    </w:p>
    <w:p w14:paraId="29059237" w14:textId="77777777" w:rsidR="00DD39EF" w:rsidRDefault="00DD39EF" w:rsidP="00E06B9A">
      <w:pPr>
        <w:pStyle w:val="NormalWeb"/>
        <w:spacing w:before="0" w:beforeAutospacing="0" w:after="0" w:afterAutospacing="0"/>
        <w:contextualSpacing/>
        <w:jc w:val="both"/>
        <w:rPr>
          <w:rFonts w:asciiTheme="minorHAnsi" w:hAnsiTheme="minorHAnsi"/>
          <w:sz w:val="22"/>
          <w:szCs w:val="22"/>
        </w:rPr>
      </w:pPr>
    </w:p>
    <w:p w14:paraId="326782AB" w14:textId="0234574F" w:rsidR="0097379E" w:rsidRDefault="0097379E" w:rsidP="0097379E">
      <w:pPr>
        <w:pStyle w:val="Titre2"/>
        <w:shd w:val="clear" w:color="auto" w:fill="auto"/>
        <w:tabs>
          <w:tab w:val="clear" w:pos="851"/>
          <w:tab w:val="num" w:pos="720"/>
        </w:tabs>
        <w:spacing w:before="120" w:after="120"/>
        <w:ind w:left="720" w:hanging="720"/>
        <w:contextualSpacing/>
        <w:rPr>
          <w:bCs w:val="0"/>
          <w:color w:val="683766"/>
        </w:rPr>
      </w:pPr>
      <w:bookmarkStart w:id="49" w:name="_Toc209184808"/>
      <w:r>
        <w:rPr>
          <w:bCs w:val="0"/>
          <w:color w:val="683766"/>
        </w:rPr>
        <w:t>Forme du prix</w:t>
      </w:r>
      <w:bookmarkEnd w:id="49"/>
      <w:r>
        <w:rPr>
          <w:bCs w:val="0"/>
          <w:color w:val="683766"/>
        </w:rPr>
        <w:t xml:space="preserve"> </w:t>
      </w:r>
    </w:p>
    <w:p w14:paraId="5EE4427E" w14:textId="14E2BEDE" w:rsidR="0097379E" w:rsidRPr="0097379E" w:rsidRDefault="0097379E" w:rsidP="0097379E">
      <w:pPr>
        <w:pStyle w:val="05ARTICLENiv1-Texte"/>
        <w:shd w:val="clear" w:color="auto" w:fill="FFFFFF" w:themeFill="background1"/>
        <w:rPr>
          <w:rFonts w:asciiTheme="minorHAnsi" w:eastAsiaTheme="minorHAnsi" w:hAnsiTheme="minorHAnsi" w:cstheme="minorBidi"/>
          <w:bCs/>
          <w:color w:val="auto"/>
          <w:spacing w:val="0"/>
          <w:lang w:eastAsia="en-US"/>
        </w:rPr>
      </w:pPr>
      <w:r w:rsidRPr="0097379E">
        <w:rPr>
          <w:rFonts w:asciiTheme="minorHAnsi" w:eastAsiaTheme="minorHAnsi" w:hAnsiTheme="minorHAnsi" w:cstheme="minorBidi"/>
          <w:bCs/>
          <w:color w:val="auto"/>
          <w:spacing w:val="0"/>
          <w:lang w:eastAsia="en-US"/>
        </w:rPr>
        <w:t xml:space="preserve">Les prix sont unitaires et unitaires forfaitaires. </w:t>
      </w:r>
    </w:p>
    <w:p w14:paraId="662917E2" w14:textId="7C8FC438" w:rsidR="0097379E" w:rsidRPr="0097379E" w:rsidRDefault="0097379E" w:rsidP="0097379E">
      <w:pPr>
        <w:pStyle w:val="Titre2"/>
        <w:shd w:val="clear" w:color="auto" w:fill="auto"/>
        <w:tabs>
          <w:tab w:val="clear" w:pos="851"/>
          <w:tab w:val="num" w:pos="720"/>
        </w:tabs>
        <w:spacing w:before="120" w:after="120"/>
        <w:ind w:left="720" w:hanging="720"/>
        <w:contextualSpacing/>
        <w:rPr>
          <w:bCs w:val="0"/>
          <w:color w:val="683766"/>
        </w:rPr>
      </w:pPr>
      <w:bookmarkStart w:id="50" w:name="_Toc209184809"/>
      <w:r w:rsidRPr="0097379E">
        <w:rPr>
          <w:bCs w:val="0"/>
          <w:color w:val="683766"/>
        </w:rPr>
        <w:t>Montant de l’offre</w:t>
      </w:r>
      <w:bookmarkEnd w:id="50"/>
    </w:p>
    <w:p w14:paraId="34C87BA4" w14:textId="60E973A9" w:rsidR="00DD39EF" w:rsidRDefault="0097379E" w:rsidP="0097379E">
      <w:pPr>
        <w:pStyle w:val="05ARTICLENiv1-Texte"/>
        <w:shd w:val="clear" w:color="auto" w:fill="FFFFFF" w:themeFill="background1"/>
        <w:rPr>
          <w:rFonts w:asciiTheme="minorHAnsi" w:eastAsiaTheme="minorHAnsi" w:hAnsiTheme="minorHAnsi" w:cstheme="minorBidi"/>
          <w:bCs/>
          <w:color w:val="auto"/>
          <w:spacing w:val="0"/>
          <w:lang w:eastAsia="en-US"/>
        </w:rPr>
      </w:pPr>
      <w:r w:rsidRPr="0097379E">
        <w:rPr>
          <w:rFonts w:asciiTheme="minorHAnsi" w:eastAsiaTheme="minorHAnsi" w:hAnsiTheme="minorHAnsi" w:cstheme="minorBidi"/>
          <w:bCs/>
          <w:color w:val="auto"/>
          <w:spacing w:val="0"/>
          <w:lang w:eastAsia="en-US"/>
        </w:rPr>
        <w:t>L’offre de prix pour l’accord-cadre est constituée par le Bordereau des Prix Unitaires (BPU) ci-annexé</w:t>
      </w:r>
      <w:r w:rsidR="001C6084">
        <w:rPr>
          <w:rFonts w:asciiTheme="minorHAnsi" w:eastAsiaTheme="minorHAnsi" w:hAnsiTheme="minorHAnsi" w:cstheme="minorBidi"/>
          <w:bCs/>
          <w:color w:val="auto"/>
          <w:spacing w:val="0"/>
          <w:lang w:eastAsia="en-US"/>
        </w:rPr>
        <w:t xml:space="preserve">. </w:t>
      </w:r>
    </w:p>
    <w:p w14:paraId="0799EF5B" w14:textId="2EEF496C" w:rsidR="001C6084" w:rsidRPr="0097379E" w:rsidRDefault="001C6084" w:rsidP="0097379E">
      <w:pPr>
        <w:pStyle w:val="05ARTICLENiv1-Texte"/>
        <w:shd w:val="clear" w:color="auto" w:fill="FFFFFF" w:themeFill="background1"/>
        <w:rPr>
          <w:rFonts w:asciiTheme="minorHAnsi" w:eastAsiaTheme="minorHAnsi" w:hAnsiTheme="minorHAnsi" w:cstheme="minorBidi"/>
          <w:bCs/>
          <w:color w:val="auto"/>
          <w:spacing w:val="0"/>
          <w:lang w:eastAsia="en-US"/>
        </w:rPr>
      </w:pPr>
      <w:r w:rsidRPr="001C6084">
        <w:rPr>
          <w:rFonts w:asciiTheme="minorHAnsi" w:eastAsiaTheme="minorHAnsi" w:hAnsiTheme="minorHAnsi" w:cstheme="minorBidi"/>
          <w:bCs/>
          <w:color w:val="auto"/>
          <w:spacing w:val="0"/>
          <w:lang w:eastAsia="en-US"/>
        </w:rPr>
        <w:t>Ces prix seront appliqués à la survenance de besoins, aux quantités réellement exécutées et feront l’objet de bons de commande.</w:t>
      </w:r>
    </w:p>
    <w:p w14:paraId="17DD7B82" w14:textId="3A6186FC" w:rsidR="0097379E" w:rsidRDefault="0097379E" w:rsidP="0097379E">
      <w:pPr>
        <w:pStyle w:val="TxtCourant"/>
        <w:pBdr>
          <w:top w:val="single" w:sz="4" w:space="1" w:color="auto"/>
          <w:left w:val="single" w:sz="4" w:space="4" w:color="auto"/>
          <w:bottom w:val="single" w:sz="4" w:space="1" w:color="auto"/>
          <w:right w:val="single" w:sz="4" w:space="4" w:color="auto"/>
        </w:pBdr>
        <w:shd w:val="clear" w:color="auto" w:fill="FFCC99"/>
        <w:spacing w:before="0" w:line="240" w:lineRule="auto"/>
        <w:rPr>
          <w:rFonts w:asciiTheme="minorHAnsi" w:eastAsiaTheme="minorHAnsi" w:hAnsiTheme="minorHAnsi" w:cstheme="minorBidi"/>
          <w:bCs/>
          <w:spacing w:val="0"/>
          <w:lang w:eastAsia="en-US"/>
        </w:rPr>
      </w:pPr>
      <w:r w:rsidRPr="0097379E">
        <w:rPr>
          <w:rFonts w:asciiTheme="minorHAnsi" w:eastAsiaTheme="minorHAnsi" w:hAnsiTheme="minorHAnsi" w:cstheme="minorBidi"/>
          <w:bCs/>
          <w:spacing w:val="0"/>
          <w:lang w:eastAsia="en-US"/>
        </w:rPr>
        <w:t xml:space="preserve">Accord-cadre à bons de commande, sans montant minimum </w:t>
      </w:r>
      <w:r>
        <w:rPr>
          <w:rFonts w:asciiTheme="minorHAnsi" w:eastAsiaTheme="minorHAnsi" w:hAnsiTheme="minorHAnsi" w:cstheme="minorBidi"/>
          <w:bCs/>
          <w:spacing w:val="0"/>
          <w:lang w:eastAsia="en-US"/>
        </w:rPr>
        <w:t>et</w:t>
      </w:r>
      <w:r w:rsidRPr="0097379E">
        <w:rPr>
          <w:rFonts w:asciiTheme="minorHAnsi" w:eastAsiaTheme="minorHAnsi" w:hAnsiTheme="minorHAnsi" w:cstheme="minorBidi"/>
          <w:bCs/>
          <w:spacing w:val="0"/>
          <w:lang w:eastAsia="en-US"/>
        </w:rPr>
        <w:t xml:space="preserve"> avec un </w:t>
      </w:r>
      <w:r w:rsidRPr="0097379E">
        <w:rPr>
          <w:rFonts w:asciiTheme="minorHAnsi" w:eastAsiaTheme="minorHAnsi" w:hAnsiTheme="minorHAnsi" w:cstheme="minorBidi"/>
          <w:b/>
          <w:spacing w:val="0"/>
          <w:lang w:eastAsia="en-US"/>
        </w:rPr>
        <w:t>montant maximum</w:t>
      </w:r>
      <w:r w:rsidRPr="0097379E">
        <w:rPr>
          <w:rFonts w:asciiTheme="minorHAnsi" w:eastAsiaTheme="minorHAnsi" w:hAnsiTheme="minorHAnsi" w:cstheme="minorBidi"/>
          <w:bCs/>
          <w:spacing w:val="0"/>
          <w:lang w:eastAsia="en-US"/>
        </w:rPr>
        <w:t xml:space="preserve"> fixé en valeur </w:t>
      </w:r>
    </w:p>
    <w:p w14:paraId="4FAECDC0" w14:textId="77777777" w:rsidR="001C6084" w:rsidRPr="0097379E" w:rsidRDefault="001C6084" w:rsidP="0097379E">
      <w:pPr>
        <w:pStyle w:val="TxtCourant"/>
        <w:pBdr>
          <w:top w:val="single" w:sz="4" w:space="1" w:color="auto"/>
          <w:left w:val="single" w:sz="4" w:space="4" w:color="auto"/>
          <w:bottom w:val="single" w:sz="4" w:space="1" w:color="auto"/>
          <w:right w:val="single" w:sz="4" w:space="4" w:color="auto"/>
        </w:pBdr>
        <w:shd w:val="clear" w:color="auto" w:fill="FFCC99"/>
        <w:spacing w:before="0" w:line="240" w:lineRule="auto"/>
        <w:rPr>
          <w:rFonts w:asciiTheme="minorHAnsi" w:eastAsiaTheme="minorHAnsi" w:hAnsiTheme="minorHAnsi" w:cstheme="minorBidi"/>
          <w:bCs/>
          <w:spacing w:val="0"/>
          <w:lang w:eastAsia="en-US"/>
        </w:rPr>
      </w:pPr>
    </w:p>
    <w:p w14:paraId="26D7EB6B" w14:textId="77777777" w:rsidR="0097379E" w:rsidRPr="0097379E" w:rsidRDefault="0097379E" w:rsidP="0097379E">
      <w:pPr>
        <w:pStyle w:val="TxtCourant"/>
        <w:pBdr>
          <w:top w:val="single" w:sz="4" w:space="1" w:color="auto"/>
          <w:left w:val="single" w:sz="4" w:space="4" w:color="auto"/>
          <w:bottom w:val="single" w:sz="4" w:space="1" w:color="auto"/>
          <w:right w:val="single" w:sz="4" w:space="4" w:color="auto"/>
        </w:pBdr>
        <w:spacing w:before="120" w:after="120" w:line="240" w:lineRule="auto"/>
        <w:rPr>
          <w:rFonts w:asciiTheme="minorHAnsi" w:eastAsiaTheme="minorHAnsi" w:hAnsiTheme="minorHAnsi" w:cstheme="minorBidi"/>
          <w:bCs/>
          <w:i/>
          <w:iCs/>
          <w:spacing w:val="0"/>
          <w:lang w:eastAsia="en-US"/>
        </w:rPr>
      </w:pPr>
      <w:r w:rsidRPr="0097379E">
        <w:rPr>
          <w:rFonts w:asciiTheme="minorHAnsi" w:eastAsiaTheme="minorHAnsi" w:hAnsiTheme="minorHAnsi" w:cstheme="minorBidi"/>
          <w:bCs/>
          <w:spacing w:val="0"/>
          <w:lang w:eastAsia="en-US"/>
        </w:rPr>
        <w:t xml:space="preserve">Le prestataire est rémunéré par le pouvoir adjudicateur sur les bases suivantes : </w:t>
      </w:r>
      <w:r w:rsidRPr="0097379E">
        <w:rPr>
          <w:rFonts w:asciiTheme="minorHAnsi" w:eastAsiaTheme="minorHAnsi" w:hAnsiTheme="minorHAnsi" w:cstheme="minorBidi"/>
          <w:bCs/>
          <w:i/>
          <w:iCs/>
          <w:spacing w:val="0"/>
          <w:lang w:eastAsia="en-US"/>
        </w:rPr>
        <w:t>Application des prix unitaires tels que fixés dans le bordereau de prix ci-annexé aux quantités de prestations commandées par le pouvoir adjudicateur et application du devis détaillé de l’entreprise dans le cadre de prestations hors BPU.</w:t>
      </w:r>
    </w:p>
    <w:p w14:paraId="446F1C65" w14:textId="0CB53B6A" w:rsidR="0097379E" w:rsidRPr="001C6084" w:rsidRDefault="0097379E" w:rsidP="0097379E">
      <w:pPr>
        <w:pStyle w:val="TxtCourant"/>
        <w:pBdr>
          <w:top w:val="single" w:sz="4" w:space="1" w:color="auto"/>
          <w:left w:val="single" w:sz="4" w:space="4" w:color="auto"/>
          <w:bottom w:val="single" w:sz="4" w:space="1" w:color="auto"/>
          <w:right w:val="single" w:sz="4" w:space="4" w:color="auto"/>
        </w:pBdr>
        <w:spacing w:before="120" w:after="120" w:line="240" w:lineRule="auto"/>
        <w:rPr>
          <w:rFonts w:asciiTheme="minorHAnsi" w:eastAsiaTheme="minorHAnsi" w:hAnsiTheme="minorHAnsi" w:cstheme="minorBidi"/>
          <w:b/>
          <w:spacing w:val="0"/>
          <w:lang w:eastAsia="en-US"/>
        </w:rPr>
      </w:pPr>
      <w:bookmarkStart w:id="51" w:name="_Hlk89271785"/>
      <w:r w:rsidRPr="001C6084">
        <w:rPr>
          <w:rFonts w:asciiTheme="minorHAnsi" w:eastAsiaTheme="minorHAnsi" w:hAnsiTheme="minorHAnsi" w:cstheme="minorBidi"/>
          <w:b/>
          <w:spacing w:val="0"/>
          <w:lang w:eastAsia="en-US"/>
        </w:rPr>
        <w:t>Montant maximum</w:t>
      </w:r>
      <w:r w:rsidR="00AE063A">
        <w:rPr>
          <w:rFonts w:asciiTheme="minorHAnsi" w:eastAsiaTheme="minorHAnsi" w:hAnsiTheme="minorHAnsi" w:cstheme="minorBidi"/>
          <w:b/>
          <w:spacing w:val="0"/>
          <w:lang w:eastAsia="en-US"/>
        </w:rPr>
        <w:t xml:space="preserve"> par an </w:t>
      </w:r>
      <w:r w:rsidRPr="001C6084">
        <w:rPr>
          <w:rFonts w:asciiTheme="minorHAnsi" w:eastAsiaTheme="minorHAnsi" w:hAnsiTheme="minorHAnsi" w:cstheme="minorBidi"/>
          <w:b/>
          <w:spacing w:val="0"/>
          <w:lang w:eastAsia="en-US"/>
        </w:rPr>
        <w:t xml:space="preserve">: </w:t>
      </w:r>
      <w:r w:rsidR="00AE063A">
        <w:rPr>
          <w:rFonts w:asciiTheme="minorHAnsi" w:eastAsiaTheme="minorHAnsi" w:hAnsiTheme="minorHAnsi" w:cstheme="minorBidi"/>
          <w:b/>
          <w:spacing w:val="0"/>
          <w:lang w:eastAsia="en-US"/>
        </w:rPr>
        <w:t xml:space="preserve">50 000 euros HT par an </w:t>
      </w:r>
      <w:r w:rsidR="00AE063A" w:rsidRPr="00AE063A">
        <w:rPr>
          <w:rFonts w:asciiTheme="minorHAnsi" w:eastAsiaTheme="minorHAnsi" w:hAnsiTheme="minorHAnsi" w:cstheme="minorBidi"/>
          <w:bCs/>
          <w:spacing w:val="0"/>
          <w:lang w:eastAsia="en-US"/>
        </w:rPr>
        <w:t xml:space="preserve">(soit un montant total maximum de 200 000 euros HT pour la durée total de l’accord-cadre). </w:t>
      </w:r>
    </w:p>
    <w:bookmarkEnd w:id="51"/>
    <w:p w14:paraId="75A13531" w14:textId="77777777" w:rsidR="0097379E" w:rsidRPr="0097379E" w:rsidRDefault="0097379E" w:rsidP="0097379E">
      <w:pPr>
        <w:pStyle w:val="TxtCourant"/>
        <w:pBdr>
          <w:top w:val="single" w:sz="4" w:space="1" w:color="auto"/>
          <w:left w:val="single" w:sz="4" w:space="4" w:color="auto"/>
          <w:bottom w:val="single" w:sz="4" w:space="1" w:color="auto"/>
          <w:right w:val="single" w:sz="4" w:space="4" w:color="auto"/>
        </w:pBdr>
        <w:spacing w:before="0" w:line="240" w:lineRule="auto"/>
        <w:rPr>
          <w:rFonts w:asciiTheme="minorHAnsi" w:eastAsiaTheme="minorHAnsi" w:hAnsiTheme="minorHAnsi" w:cstheme="minorBidi"/>
          <w:bCs/>
          <w:spacing w:val="0"/>
          <w:lang w:eastAsia="en-US"/>
        </w:rPr>
      </w:pPr>
      <w:r w:rsidRPr="0097379E">
        <w:rPr>
          <w:rFonts w:asciiTheme="minorHAnsi" w:eastAsiaTheme="minorHAnsi" w:hAnsiTheme="minorHAnsi" w:cstheme="minorBidi"/>
          <w:bCs/>
          <w:spacing w:val="0"/>
          <w:lang w:eastAsia="en-US"/>
        </w:rPr>
        <w:t xml:space="preserve">Le bordereau de prix identifie les prix établis sur la base du CCTP. </w:t>
      </w:r>
    </w:p>
    <w:p w14:paraId="4D521EEB" w14:textId="77777777" w:rsidR="0097379E" w:rsidRDefault="0097379E" w:rsidP="00E06B9A">
      <w:pPr>
        <w:pStyle w:val="NormalWeb"/>
        <w:spacing w:before="0" w:beforeAutospacing="0" w:after="0" w:afterAutospacing="0"/>
        <w:contextualSpacing/>
        <w:jc w:val="both"/>
        <w:rPr>
          <w:rFonts w:asciiTheme="minorHAnsi" w:eastAsiaTheme="minorHAnsi" w:hAnsiTheme="minorHAnsi" w:cstheme="minorBidi"/>
          <w:bCs/>
          <w:sz w:val="20"/>
          <w:szCs w:val="20"/>
          <w:lang w:eastAsia="en-US"/>
        </w:rPr>
      </w:pPr>
    </w:p>
    <w:p w14:paraId="46EC0E3F" w14:textId="649F80A9" w:rsidR="0097379E" w:rsidRPr="0097379E" w:rsidRDefault="0097379E" w:rsidP="0097379E">
      <w:pPr>
        <w:pStyle w:val="05ARTICLENiv1-Texte"/>
        <w:pBdr>
          <w:top w:val="single" w:sz="4" w:space="1" w:color="auto"/>
          <w:left w:val="single" w:sz="4" w:space="4" w:color="auto"/>
          <w:bottom w:val="single" w:sz="4" w:space="1" w:color="auto"/>
          <w:right w:val="single" w:sz="4" w:space="4" w:color="auto"/>
        </w:pBdr>
        <w:shd w:val="clear" w:color="auto" w:fill="FFFFFF" w:themeFill="background1"/>
        <w:rPr>
          <w:rFonts w:asciiTheme="minorHAnsi" w:eastAsiaTheme="minorHAnsi" w:hAnsiTheme="minorHAnsi" w:cstheme="minorBidi"/>
          <w:bCs/>
          <w:color w:val="FF0000"/>
          <w:spacing w:val="0"/>
          <w:lang w:eastAsia="en-US"/>
        </w:rPr>
      </w:pPr>
      <w:r w:rsidRPr="0097379E">
        <w:rPr>
          <w:rFonts w:asciiTheme="minorHAnsi" w:eastAsiaTheme="minorHAnsi" w:hAnsiTheme="minorHAnsi" w:cstheme="minorBidi"/>
          <w:bCs/>
          <w:color w:val="FF0000"/>
          <w:spacing w:val="0"/>
          <w:lang w:eastAsia="en-US"/>
        </w:rPr>
        <w:t>En cas de groupement conjoint d'entreprises, la décomposition des prestations et paiements par cotraitant est précisée dans chaque bon de commande</w:t>
      </w:r>
      <w:r w:rsidR="001C6084">
        <w:rPr>
          <w:rFonts w:asciiTheme="minorHAnsi" w:eastAsiaTheme="minorHAnsi" w:hAnsiTheme="minorHAnsi" w:cstheme="minorBidi"/>
          <w:bCs/>
          <w:color w:val="FF0000"/>
          <w:spacing w:val="0"/>
          <w:lang w:eastAsia="en-US"/>
        </w:rPr>
        <w:t>.</w:t>
      </w:r>
    </w:p>
    <w:p w14:paraId="6FD030CE" w14:textId="495C5C7A" w:rsidR="0097379E" w:rsidRPr="0097379E" w:rsidRDefault="0097379E" w:rsidP="0097379E">
      <w:pPr>
        <w:pStyle w:val="Titre2"/>
        <w:shd w:val="clear" w:color="auto" w:fill="auto"/>
        <w:tabs>
          <w:tab w:val="clear" w:pos="851"/>
          <w:tab w:val="num" w:pos="720"/>
        </w:tabs>
        <w:spacing w:before="120" w:after="120"/>
        <w:ind w:left="720" w:hanging="720"/>
        <w:contextualSpacing/>
        <w:rPr>
          <w:bCs w:val="0"/>
          <w:color w:val="683766"/>
        </w:rPr>
      </w:pPr>
      <w:bookmarkStart w:id="52" w:name="_Toc125273000"/>
      <w:bookmarkStart w:id="53" w:name="_Toc221004748"/>
      <w:bookmarkStart w:id="54" w:name="_Toc248736085"/>
      <w:bookmarkStart w:id="55" w:name="_Toc89956338"/>
      <w:bookmarkStart w:id="56" w:name="_Toc209184810"/>
      <w:r w:rsidRPr="0097379E">
        <w:rPr>
          <w:bCs w:val="0"/>
          <w:color w:val="683766"/>
        </w:rPr>
        <w:lastRenderedPageBreak/>
        <w:t>Contenu des prix</w:t>
      </w:r>
      <w:bookmarkEnd w:id="52"/>
      <w:bookmarkEnd w:id="53"/>
      <w:bookmarkEnd w:id="54"/>
      <w:bookmarkEnd w:id="55"/>
      <w:bookmarkEnd w:id="56"/>
    </w:p>
    <w:p w14:paraId="1D29088D" w14:textId="5320D55C" w:rsidR="00AE063A" w:rsidRDefault="0097379E" w:rsidP="00AE063A">
      <w:pPr>
        <w:pStyle w:val="05ARTICLENiv1-Texte"/>
        <w:shd w:val="clear" w:color="auto" w:fill="FFFFFF" w:themeFill="background1"/>
        <w:rPr>
          <w:rFonts w:asciiTheme="minorHAnsi" w:eastAsiaTheme="minorEastAsia" w:hAnsiTheme="minorHAnsi" w:cstheme="minorBidi"/>
          <w:color w:val="auto"/>
          <w:spacing w:val="0"/>
          <w:lang w:eastAsia="en-US"/>
        </w:rPr>
      </w:pPr>
      <w:bookmarkStart w:id="57" w:name="_Toc248474506"/>
      <w:bookmarkStart w:id="58" w:name="_Toc248736086"/>
      <w:r w:rsidRPr="4FF0CD79">
        <w:rPr>
          <w:rFonts w:asciiTheme="minorHAnsi" w:eastAsiaTheme="minorEastAsia" w:hAnsiTheme="minorHAnsi" w:cstheme="minorBidi"/>
          <w:color w:val="auto"/>
          <w:spacing w:val="0"/>
          <w:lang w:eastAsia="en-US"/>
        </w:rPr>
        <w:t>Les prix de l’accord-cadre sont hors TVA</w:t>
      </w:r>
      <w:r w:rsidR="00AE063A">
        <w:rPr>
          <w:rFonts w:asciiTheme="minorHAnsi" w:eastAsiaTheme="minorEastAsia" w:hAnsiTheme="minorHAnsi" w:cstheme="minorBidi"/>
          <w:color w:val="auto"/>
          <w:spacing w:val="0"/>
          <w:lang w:eastAsia="en-US"/>
        </w:rPr>
        <w:t xml:space="preserve"> et hors frais supplémentaires en cas de déplacements du </w:t>
      </w:r>
      <w:r w:rsidR="00064E6A">
        <w:rPr>
          <w:rFonts w:asciiTheme="minorHAnsi" w:eastAsiaTheme="minorEastAsia" w:hAnsiTheme="minorHAnsi" w:cstheme="minorBidi"/>
          <w:color w:val="auto"/>
          <w:spacing w:val="0"/>
          <w:lang w:eastAsia="en-US"/>
        </w:rPr>
        <w:t>titulaire</w:t>
      </w:r>
      <w:r w:rsidRPr="4FF0CD79">
        <w:rPr>
          <w:rFonts w:asciiTheme="minorHAnsi" w:eastAsiaTheme="minorEastAsia" w:hAnsiTheme="minorHAnsi" w:cstheme="minorBidi"/>
          <w:color w:val="auto"/>
          <w:spacing w:val="0"/>
          <w:lang w:eastAsia="en-US"/>
        </w:rPr>
        <w:t xml:space="preserve"> et sont réputés complets, c’est-à-dire établis en considérant comme incluses, outre toutes les sujétions et contraintes normalement prévisibles pour l’exécution des prestations objet de l’accord-cadr</w:t>
      </w:r>
      <w:r w:rsidR="00AE063A">
        <w:rPr>
          <w:rFonts w:asciiTheme="minorHAnsi" w:eastAsiaTheme="minorEastAsia" w:hAnsiTheme="minorHAnsi" w:cstheme="minorBidi"/>
          <w:color w:val="auto"/>
          <w:spacing w:val="0"/>
          <w:lang w:eastAsia="en-US"/>
        </w:rPr>
        <w:t>e.</w:t>
      </w:r>
    </w:p>
    <w:p w14:paraId="07FEC46E" w14:textId="1EFE2575" w:rsidR="00EF3F85" w:rsidRPr="00EF3F85" w:rsidRDefault="00EF3F85" w:rsidP="00EF3F85">
      <w:pPr>
        <w:pStyle w:val="05ARTICLENiv1-Texte"/>
        <w:shd w:val="clear" w:color="auto" w:fill="FFFFFF" w:themeFill="background1"/>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Les prix sont également réputés comprendre toutes charges fiscales, parafiscales ou autres frappant les prestations ainsi que tous les frais afférents à l’exécution de ces prestations. </w:t>
      </w:r>
    </w:p>
    <w:p w14:paraId="23851C3A" w14:textId="26D039C9" w:rsidR="0097379E" w:rsidRPr="00EF3F85" w:rsidRDefault="0097379E" w:rsidP="00EF3F85">
      <w:pPr>
        <w:pStyle w:val="05ARTICLENiv1-Texte"/>
        <w:shd w:val="clear" w:color="auto" w:fill="FFFFFF" w:themeFill="background1"/>
        <w:rPr>
          <w:rFonts w:asciiTheme="minorHAnsi" w:eastAsiaTheme="minorHAnsi" w:hAnsiTheme="minorHAnsi" w:cstheme="minorBidi"/>
          <w:bCs/>
          <w:color w:val="auto"/>
          <w:spacing w:val="0"/>
          <w:lang w:eastAsia="en-US"/>
        </w:rPr>
      </w:pPr>
      <w:r w:rsidRPr="00EF3F85">
        <w:rPr>
          <w:rFonts w:asciiTheme="minorHAnsi" w:eastAsiaTheme="minorHAnsi" w:hAnsiTheme="minorHAnsi" w:cstheme="minorBidi"/>
          <w:bCs/>
          <w:color w:val="auto"/>
          <w:spacing w:val="0"/>
          <w:lang w:eastAsia="en-US"/>
        </w:rPr>
        <w:t>En complément de</w:t>
      </w:r>
      <w:r w:rsidR="00EF3F85">
        <w:rPr>
          <w:rFonts w:asciiTheme="minorHAnsi" w:eastAsiaTheme="minorHAnsi" w:hAnsiTheme="minorHAnsi" w:cstheme="minorBidi"/>
          <w:bCs/>
          <w:color w:val="auto"/>
          <w:spacing w:val="0"/>
          <w:lang w:eastAsia="en-US"/>
        </w:rPr>
        <w:t xml:space="preserve"> l’article 10.1.3 du CCAG-PI</w:t>
      </w:r>
      <w:r w:rsidRPr="00EF3F85">
        <w:rPr>
          <w:rFonts w:asciiTheme="minorHAnsi" w:eastAsiaTheme="minorHAnsi" w:hAnsiTheme="minorHAnsi" w:cstheme="minorBidi"/>
          <w:bCs/>
          <w:color w:val="auto"/>
          <w:spacing w:val="0"/>
          <w:lang w:eastAsia="en-US"/>
        </w:rPr>
        <w:t>, les précisions suivantes sont apportées en matière de contenu des prix :</w:t>
      </w:r>
    </w:p>
    <w:p w14:paraId="4498A9F2" w14:textId="68F391F7" w:rsidR="0097379E" w:rsidRPr="00EF3F85" w:rsidRDefault="0097379E" w:rsidP="00A019C0">
      <w:pPr>
        <w:pStyle w:val="05ARTICLENiv1-Texte"/>
        <w:numPr>
          <w:ilvl w:val="0"/>
          <w:numId w:val="12"/>
        </w:numPr>
        <w:shd w:val="clear" w:color="auto" w:fill="FFFFFF" w:themeFill="background1"/>
        <w:rPr>
          <w:rFonts w:asciiTheme="minorHAnsi" w:eastAsiaTheme="minorHAnsi" w:hAnsiTheme="minorHAnsi" w:cstheme="minorBidi"/>
          <w:bCs/>
          <w:color w:val="auto"/>
          <w:spacing w:val="0"/>
          <w:lang w:eastAsia="en-US"/>
        </w:rPr>
      </w:pPr>
      <w:r w:rsidRPr="00EF3F85">
        <w:rPr>
          <w:rFonts w:asciiTheme="minorHAnsi" w:eastAsiaTheme="minorHAnsi" w:hAnsiTheme="minorHAnsi" w:cstheme="minorBidi"/>
          <w:b/>
          <w:color w:val="auto"/>
          <w:spacing w:val="0"/>
          <w:lang w:eastAsia="en-US"/>
        </w:rPr>
        <w:t xml:space="preserve">En cas de </w:t>
      </w:r>
      <w:r w:rsidR="00EF3F85" w:rsidRPr="00EF3F85">
        <w:rPr>
          <w:rFonts w:asciiTheme="minorHAnsi" w:eastAsiaTheme="minorHAnsi" w:hAnsiTheme="minorHAnsi" w:cstheme="minorBidi"/>
          <w:b/>
          <w:color w:val="auto"/>
          <w:spacing w:val="0"/>
          <w:lang w:eastAsia="en-US"/>
        </w:rPr>
        <w:t>groupement d’opérateurs économiques</w:t>
      </w:r>
      <w:r w:rsidRPr="00EF3F85">
        <w:rPr>
          <w:rFonts w:asciiTheme="minorHAnsi" w:eastAsiaTheme="minorHAnsi" w:hAnsiTheme="minorHAnsi" w:cstheme="minorBidi"/>
          <w:b/>
          <w:color w:val="auto"/>
          <w:spacing w:val="0"/>
          <w:lang w:eastAsia="en-US"/>
        </w:rPr>
        <w:t xml:space="preserve"> conjoint ou solidaire</w:t>
      </w:r>
      <w:r w:rsidRPr="00EF3F85">
        <w:rPr>
          <w:rFonts w:asciiTheme="minorHAnsi" w:eastAsiaTheme="minorHAnsi" w:hAnsiTheme="minorHAnsi" w:cstheme="minorBidi"/>
          <w:bCs/>
          <w:color w:val="auto"/>
          <w:spacing w:val="0"/>
          <w:lang w:eastAsia="en-US"/>
        </w:rPr>
        <w:t>, les prix de l’accord-cadre sont réputés comprendre toutes les dépenses résultant de l’exécution des prestations de coordination et contrôle effectuées par le mandataire, y compris les frais généraux, impôts, taxes ou autre, la marge pour risque et bénéfice ainsi que tous les frais consécutifs aux mesures propres à pallier d’éventuelles défaillances des membres du groupement et les conséquences de ces défaillances</w:t>
      </w:r>
      <w:r w:rsidR="00AE063A">
        <w:rPr>
          <w:rFonts w:asciiTheme="minorHAnsi" w:eastAsiaTheme="minorHAnsi" w:hAnsiTheme="minorHAnsi" w:cstheme="minorBidi"/>
          <w:bCs/>
          <w:color w:val="auto"/>
          <w:spacing w:val="0"/>
          <w:lang w:eastAsia="en-US"/>
        </w:rPr>
        <w:t xml:space="preserve">, </w:t>
      </w:r>
    </w:p>
    <w:p w14:paraId="2FBC90B1" w14:textId="5B8C8084" w:rsidR="0097379E" w:rsidRDefault="0097379E" w:rsidP="00A019C0">
      <w:pPr>
        <w:pStyle w:val="05ARTICLENiv1-Texte"/>
        <w:numPr>
          <w:ilvl w:val="0"/>
          <w:numId w:val="12"/>
        </w:numPr>
        <w:shd w:val="clear" w:color="auto" w:fill="FFFFFF" w:themeFill="background1"/>
        <w:rPr>
          <w:rFonts w:asciiTheme="minorHAnsi" w:eastAsiaTheme="minorHAnsi" w:hAnsiTheme="minorHAnsi" w:cstheme="minorBidi"/>
          <w:bCs/>
          <w:color w:val="auto"/>
          <w:spacing w:val="0"/>
          <w:lang w:eastAsia="en-US"/>
        </w:rPr>
      </w:pPr>
      <w:r w:rsidRPr="00EF3F85">
        <w:rPr>
          <w:rFonts w:asciiTheme="minorHAnsi" w:eastAsiaTheme="minorHAnsi" w:hAnsiTheme="minorHAnsi" w:cstheme="minorBidi"/>
          <w:b/>
          <w:color w:val="auto"/>
          <w:spacing w:val="0"/>
          <w:lang w:eastAsia="en-US"/>
        </w:rPr>
        <w:t>En cas de sous-traitance</w:t>
      </w:r>
      <w:r w:rsidR="00EF3F85">
        <w:rPr>
          <w:rFonts w:asciiTheme="minorHAnsi" w:eastAsiaTheme="minorHAnsi" w:hAnsiTheme="minorHAnsi" w:cstheme="minorBidi"/>
          <w:b/>
          <w:color w:val="auto"/>
          <w:spacing w:val="0"/>
          <w:lang w:eastAsia="en-US"/>
        </w:rPr>
        <w:t>,</w:t>
      </w:r>
      <w:r w:rsidRPr="00EF3F85">
        <w:rPr>
          <w:rFonts w:asciiTheme="minorHAnsi" w:eastAsiaTheme="minorHAnsi" w:hAnsiTheme="minorHAnsi" w:cstheme="minorBidi"/>
          <w:bCs/>
          <w:color w:val="auto"/>
          <w:spacing w:val="0"/>
          <w:lang w:eastAsia="en-US"/>
        </w:rPr>
        <w:t xml:space="preserve"> les prix de l’accord-cadre sont réputés couvrir les frais de coordination et de contrôle par le titulaire des prestations confiées à ce sous-traitant, ainsi que les conséquences de ses défaillances</w:t>
      </w:r>
      <w:r w:rsidR="00AE063A">
        <w:rPr>
          <w:rFonts w:asciiTheme="minorHAnsi" w:eastAsiaTheme="minorHAnsi" w:hAnsiTheme="minorHAnsi" w:cstheme="minorBidi"/>
          <w:bCs/>
          <w:color w:val="auto"/>
          <w:spacing w:val="0"/>
          <w:lang w:eastAsia="en-US"/>
        </w:rPr>
        <w:t xml:space="preserve">, </w:t>
      </w:r>
    </w:p>
    <w:p w14:paraId="6E7663F8" w14:textId="4A22EB33" w:rsidR="00AE063A" w:rsidRPr="00AE063A" w:rsidRDefault="00AE063A" w:rsidP="00A019C0">
      <w:pPr>
        <w:pStyle w:val="05ARTICLENiv1-Texte"/>
        <w:numPr>
          <w:ilvl w:val="0"/>
          <w:numId w:val="12"/>
        </w:numPr>
        <w:shd w:val="clear" w:color="auto" w:fill="FFFFFF" w:themeFill="background1"/>
        <w:rPr>
          <w:rFonts w:asciiTheme="minorHAnsi" w:eastAsiaTheme="minorHAnsi" w:hAnsiTheme="minorHAnsi" w:cstheme="minorBidi"/>
          <w:bCs/>
          <w:color w:val="auto"/>
          <w:spacing w:val="0"/>
          <w:lang w:eastAsia="en-US"/>
        </w:rPr>
      </w:pPr>
      <w:bookmarkStart w:id="59" w:name="_Hlk209176238"/>
      <w:r>
        <w:rPr>
          <w:rFonts w:asciiTheme="minorHAnsi" w:eastAsiaTheme="minorHAnsi" w:hAnsiTheme="minorHAnsi" w:cstheme="minorBidi"/>
          <w:b/>
          <w:color w:val="auto"/>
          <w:spacing w:val="0"/>
          <w:lang w:eastAsia="en-US"/>
        </w:rPr>
        <w:t xml:space="preserve">Prise en charge des frais de déplacements : </w:t>
      </w:r>
    </w:p>
    <w:p w14:paraId="0DD826B1" w14:textId="77777777" w:rsidR="00064E6A" w:rsidRPr="00064E6A" w:rsidRDefault="00064E6A" w:rsidP="00064E6A">
      <w:pPr>
        <w:pStyle w:val="05ARTICLENiv1-Texte"/>
        <w:numPr>
          <w:ilvl w:val="0"/>
          <w:numId w:val="45"/>
        </w:numPr>
        <w:shd w:val="clear" w:color="auto" w:fill="FFFFFF" w:themeFill="background1"/>
        <w:rPr>
          <w:rFonts w:asciiTheme="minorHAnsi" w:eastAsiaTheme="minorHAnsi" w:hAnsiTheme="minorHAnsi" w:cstheme="minorBidi"/>
          <w:bCs/>
          <w:color w:val="auto"/>
          <w:spacing w:val="0"/>
          <w:lang w:eastAsia="en-US"/>
        </w:rPr>
      </w:pPr>
      <w:r w:rsidRPr="00064E6A">
        <w:rPr>
          <w:rFonts w:asciiTheme="minorHAnsi" w:eastAsiaTheme="minorHAnsi" w:hAnsiTheme="minorHAnsi" w:cstheme="minorBidi"/>
          <w:b/>
          <w:color w:val="auto"/>
          <w:spacing w:val="0"/>
          <w:lang w:eastAsia="en-US"/>
        </w:rPr>
        <w:t>Frais de transports</w:t>
      </w:r>
      <w:r>
        <w:rPr>
          <w:rFonts w:asciiTheme="minorHAnsi" w:eastAsiaTheme="minorHAnsi" w:hAnsiTheme="minorHAnsi" w:cstheme="minorBidi"/>
          <w:bCs/>
          <w:color w:val="auto"/>
          <w:spacing w:val="0"/>
          <w:lang w:eastAsia="en-US"/>
        </w:rPr>
        <w:t xml:space="preserve"> : </w:t>
      </w:r>
      <w:r w:rsidRPr="00064E6A">
        <w:rPr>
          <w:rFonts w:asciiTheme="minorHAnsi" w:eastAsiaTheme="minorHAnsi" w:hAnsiTheme="minorHAnsi" w:cstheme="minorBidi"/>
          <w:bCs/>
          <w:color w:val="auto"/>
          <w:spacing w:val="0"/>
          <w:lang w:eastAsia="en-US"/>
        </w:rPr>
        <w:t>Les déplacements sont remboursés sur justificatif dans la limite du tarif de la classe la plus économique (train SNCF 2ème classe, avion classe économique).</w:t>
      </w:r>
    </w:p>
    <w:p w14:paraId="385111D1" w14:textId="77777777" w:rsidR="00064E6A" w:rsidRDefault="00064E6A" w:rsidP="00064E6A">
      <w:pPr>
        <w:pStyle w:val="05ARTICLENiv1-Texte"/>
        <w:shd w:val="clear" w:color="auto" w:fill="FFFFFF" w:themeFill="background1"/>
        <w:ind w:left="1440"/>
        <w:rPr>
          <w:rFonts w:asciiTheme="minorHAnsi" w:eastAsiaTheme="minorHAnsi" w:hAnsiTheme="minorHAnsi" w:cstheme="minorBidi"/>
          <w:bCs/>
          <w:color w:val="auto"/>
          <w:spacing w:val="0"/>
          <w:lang w:eastAsia="en-US"/>
        </w:rPr>
      </w:pPr>
      <w:r w:rsidRPr="00064E6A">
        <w:rPr>
          <w:rFonts w:asciiTheme="minorHAnsi" w:eastAsiaTheme="minorHAnsi" w:hAnsiTheme="minorHAnsi" w:cstheme="minorBidi"/>
          <w:bCs/>
          <w:color w:val="auto"/>
          <w:spacing w:val="0"/>
          <w:lang w:eastAsia="en-US"/>
        </w:rPr>
        <w:t>Conformément aux engagements environnementaux du CNM pour les déplacements estimés à moins de 6 heures de train, le transport en avion ne sera pas remboursé, sauf cas exceptionnel justifié par le titulaire.</w:t>
      </w:r>
    </w:p>
    <w:p w14:paraId="38E3691C" w14:textId="77A291FF" w:rsidR="00064E6A" w:rsidRPr="00064E6A" w:rsidRDefault="00064E6A" w:rsidP="00064E6A">
      <w:pPr>
        <w:pStyle w:val="05ARTICLENiv1-Texte"/>
        <w:numPr>
          <w:ilvl w:val="0"/>
          <w:numId w:val="45"/>
        </w:numPr>
        <w:shd w:val="clear" w:color="auto" w:fill="FFFFFF" w:themeFill="background1"/>
        <w:rPr>
          <w:rFonts w:asciiTheme="minorHAnsi" w:eastAsiaTheme="minorHAnsi" w:hAnsiTheme="minorHAnsi" w:cstheme="minorBidi"/>
          <w:bCs/>
          <w:color w:val="auto"/>
          <w:spacing w:val="0"/>
          <w:lang w:eastAsia="en-US"/>
        </w:rPr>
      </w:pPr>
      <w:r w:rsidRPr="00064E6A">
        <w:rPr>
          <w:rFonts w:asciiTheme="minorHAnsi" w:eastAsiaTheme="minorHAnsi" w:hAnsiTheme="minorHAnsi" w:cstheme="minorBidi"/>
          <w:b/>
          <w:color w:val="auto"/>
          <w:spacing w:val="0"/>
          <w:lang w:eastAsia="en-US"/>
        </w:rPr>
        <w:t>Frais d’hébergement</w:t>
      </w:r>
      <w:r>
        <w:rPr>
          <w:rFonts w:asciiTheme="minorHAnsi" w:eastAsiaTheme="minorHAnsi" w:hAnsiTheme="minorHAnsi" w:cstheme="minorBidi"/>
          <w:bCs/>
          <w:color w:val="auto"/>
          <w:spacing w:val="0"/>
          <w:lang w:eastAsia="en-US"/>
        </w:rPr>
        <w:t> : En France ou à l’international, l</w:t>
      </w:r>
      <w:r w:rsidRPr="00064E6A">
        <w:rPr>
          <w:rFonts w:asciiTheme="minorHAnsi" w:eastAsiaTheme="minorHAnsi" w:hAnsiTheme="minorHAnsi" w:cstheme="minorBidi"/>
          <w:bCs/>
          <w:color w:val="auto"/>
          <w:spacing w:val="0"/>
          <w:lang w:eastAsia="en-US"/>
        </w:rPr>
        <w:t xml:space="preserve">es frais d’hébergement (chambre, taxe de séjour, petit déjeuner) sont remboursés sur justificatif, à hauteur de 140 € par nuitée. </w:t>
      </w:r>
    </w:p>
    <w:p w14:paraId="5C8C639B" w14:textId="77777777" w:rsidR="00064E6A" w:rsidRPr="00064E6A" w:rsidRDefault="00064E6A" w:rsidP="00064E6A">
      <w:pPr>
        <w:pStyle w:val="05ARTICLENiv1-Texte"/>
        <w:shd w:val="clear" w:color="auto" w:fill="FFFFFF" w:themeFill="background1"/>
        <w:ind w:left="1440"/>
        <w:rPr>
          <w:rFonts w:asciiTheme="minorHAnsi" w:eastAsiaTheme="minorHAnsi" w:hAnsiTheme="minorHAnsi" w:cstheme="minorBidi"/>
          <w:bCs/>
          <w:color w:val="auto"/>
          <w:spacing w:val="0"/>
          <w:lang w:eastAsia="en-US"/>
        </w:rPr>
      </w:pPr>
      <w:r w:rsidRPr="00064E6A">
        <w:rPr>
          <w:rFonts w:asciiTheme="minorHAnsi" w:eastAsiaTheme="minorHAnsi" w:hAnsiTheme="minorHAnsi" w:cstheme="minorBidi"/>
          <w:bCs/>
          <w:color w:val="auto"/>
          <w:spacing w:val="0"/>
          <w:lang w:eastAsia="en-US"/>
        </w:rPr>
        <w:t xml:space="preserve">Les frais d’hébergement seront pris en charge sur présentation d’une facture en bonne et due forme mentionnant les différents tarifs et les taxes appliquées. </w:t>
      </w:r>
    </w:p>
    <w:p w14:paraId="550F8F3C" w14:textId="44E8E51B" w:rsidR="00064E6A" w:rsidRDefault="00064E6A" w:rsidP="00064E6A">
      <w:pPr>
        <w:pStyle w:val="05ARTICLENiv1-Texte"/>
        <w:numPr>
          <w:ilvl w:val="0"/>
          <w:numId w:val="45"/>
        </w:numPr>
        <w:shd w:val="clear" w:color="auto" w:fill="FFFFFF" w:themeFill="background1"/>
        <w:rPr>
          <w:rFonts w:asciiTheme="minorHAnsi" w:eastAsiaTheme="minorHAnsi" w:hAnsiTheme="minorHAnsi" w:cstheme="minorBidi"/>
          <w:bCs/>
          <w:color w:val="auto"/>
          <w:spacing w:val="0"/>
          <w:lang w:eastAsia="en-US"/>
        </w:rPr>
      </w:pPr>
      <w:r w:rsidRPr="00064E6A">
        <w:rPr>
          <w:rFonts w:asciiTheme="minorHAnsi" w:eastAsiaTheme="minorHAnsi" w:hAnsiTheme="minorHAnsi" w:cstheme="minorBidi"/>
          <w:b/>
          <w:color w:val="auto"/>
          <w:spacing w:val="0"/>
          <w:lang w:eastAsia="en-US"/>
        </w:rPr>
        <w:t>Frais de repas</w:t>
      </w:r>
      <w:r>
        <w:rPr>
          <w:rFonts w:asciiTheme="minorHAnsi" w:eastAsiaTheme="minorHAnsi" w:hAnsiTheme="minorHAnsi" w:cstheme="minorBidi"/>
          <w:bCs/>
          <w:color w:val="auto"/>
          <w:spacing w:val="0"/>
          <w:lang w:eastAsia="en-US"/>
        </w:rPr>
        <w:t xml:space="preserve"> : Les frais de repas sont remboursés sur présentation des justificatifs à hauteur de 50 euros par jour maximum. </w:t>
      </w:r>
    </w:p>
    <w:p w14:paraId="17979FD3" w14:textId="26F2AB00" w:rsidR="00064E6A" w:rsidRPr="000555BE" w:rsidRDefault="00064E6A" w:rsidP="000555BE">
      <w:pPr>
        <w:pStyle w:val="05ARTICLENiv1-Texte"/>
        <w:shd w:val="clear" w:color="auto" w:fill="FFFFFF" w:themeFill="background1"/>
        <w:ind w:left="1080"/>
        <w:rPr>
          <w:rFonts w:asciiTheme="minorHAnsi" w:eastAsiaTheme="minorHAnsi" w:hAnsiTheme="minorHAnsi" w:cstheme="minorBidi"/>
          <w:bCs/>
          <w:i/>
          <w:iCs/>
          <w:color w:val="auto"/>
          <w:spacing w:val="0"/>
          <w:lang w:eastAsia="en-US"/>
        </w:rPr>
      </w:pPr>
      <w:r w:rsidRPr="006853D1">
        <w:rPr>
          <w:rFonts w:asciiTheme="minorHAnsi" w:hAnsiTheme="minorHAnsi" w:cstheme="minorHAnsi"/>
          <w:b/>
          <w:i/>
          <w:iCs/>
          <w:u w:val="single"/>
        </w:rPr>
        <w:t>NOTA</w:t>
      </w:r>
      <w:r>
        <w:rPr>
          <w:rFonts w:asciiTheme="minorHAnsi" w:hAnsiTheme="minorHAnsi" w:cstheme="minorHAnsi"/>
          <w:bCs/>
          <w:i/>
          <w:iCs/>
        </w:rPr>
        <w:t xml:space="preserve"> : </w:t>
      </w:r>
      <w:r w:rsidRPr="003D32B2">
        <w:rPr>
          <w:rFonts w:asciiTheme="minorHAnsi" w:hAnsiTheme="minorHAnsi" w:cstheme="minorHAnsi"/>
          <w:bCs/>
          <w:i/>
          <w:iCs/>
        </w:rPr>
        <w:t>Cette liste est limitative. Toutes demandes de remboursement non comprises dans cette liste ne seront pas prises en compte, sauf exception, à la discrétion du CNM</w:t>
      </w:r>
      <w:r w:rsidRPr="000555BE">
        <w:rPr>
          <w:rFonts w:asciiTheme="minorHAnsi" w:hAnsiTheme="minorHAnsi" w:cstheme="minorHAnsi"/>
          <w:bCs/>
          <w:i/>
          <w:iCs/>
        </w:rPr>
        <w:t xml:space="preserve">. </w:t>
      </w:r>
      <w:r w:rsidR="000555BE" w:rsidRPr="000555BE">
        <w:rPr>
          <w:rFonts w:asciiTheme="minorHAnsi" w:eastAsiaTheme="minorHAnsi" w:hAnsiTheme="minorHAnsi" w:cstheme="minorBidi"/>
          <w:bCs/>
          <w:i/>
          <w:iCs/>
          <w:color w:val="auto"/>
          <w:spacing w:val="0"/>
          <w:lang w:eastAsia="en-US"/>
        </w:rPr>
        <w:t xml:space="preserve">En tout état de cause et sur présentation des justificatifs attendus, les frais de déplacements ne pourront pas dépasser un montant forfaitaire maximum </w:t>
      </w:r>
      <w:r w:rsidR="000555BE">
        <w:rPr>
          <w:rFonts w:asciiTheme="minorHAnsi" w:eastAsiaTheme="minorHAnsi" w:hAnsiTheme="minorHAnsi" w:cstheme="minorBidi"/>
          <w:bCs/>
          <w:i/>
          <w:iCs/>
          <w:color w:val="auto"/>
          <w:spacing w:val="0"/>
          <w:lang w:eastAsia="en-US"/>
        </w:rPr>
        <w:t xml:space="preserve">alloué à chaque de déplacement </w:t>
      </w:r>
      <w:r w:rsidR="000555BE" w:rsidRPr="000555BE">
        <w:rPr>
          <w:rFonts w:asciiTheme="minorHAnsi" w:eastAsiaTheme="minorHAnsi" w:hAnsiTheme="minorHAnsi" w:cstheme="minorBidi"/>
          <w:bCs/>
          <w:i/>
          <w:iCs/>
          <w:color w:val="auto"/>
          <w:spacing w:val="0"/>
          <w:lang w:eastAsia="en-US"/>
        </w:rPr>
        <w:t xml:space="preserve">de 800 euros. </w:t>
      </w:r>
    </w:p>
    <w:bookmarkEnd w:id="59"/>
    <w:p w14:paraId="2592D1DA" w14:textId="3C239051" w:rsidR="00AE063A" w:rsidRPr="00EF3F85" w:rsidRDefault="000555BE" w:rsidP="00064E6A">
      <w:pPr>
        <w:pStyle w:val="05ARTICLENiv1-Texte"/>
        <w:shd w:val="clear" w:color="auto" w:fill="FFFFFF" w:themeFill="background1"/>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Toutes les fois où cela est possible, le distanciel sera privilégié. Le cas échéant, l</w:t>
      </w:r>
      <w:r w:rsidR="00064E6A" w:rsidRPr="00064E6A">
        <w:rPr>
          <w:rFonts w:asciiTheme="minorHAnsi" w:eastAsiaTheme="minorHAnsi" w:hAnsiTheme="minorHAnsi" w:cstheme="minorBidi"/>
          <w:bCs/>
          <w:color w:val="auto"/>
          <w:spacing w:val="0"/>
          <w:lang w:eastAsia="en-US"/>
        </w:rPr>
        <w:t xml:space="preserve">e CNM </w:t>
      </w:r>
      <w:r>
        <w:rPr>
          <w:rFonts w:asciiTheme="minorHAnsi" w:eastAsiaTheme="minorHAnsi" w:hAnsiTheme="minorHAnsi" w:cstheme="minorBidi"/>
          <w:bCs/>
          <w:color w:val="auto"/>
          <w:spacing w:val="0"/>
          <w:lang w:eastAsia="en-US"/>
        </w:rPr>
        <w:t>informera le titulaire</w:t>
      </w:r>
      <w:r w:rsidR="00064E6A" w:rsidRPr="00064E6A">
        <w:rPr>
          <w:rFonts w:asciiTheme="minorHAnsi" w:eastAsiaTheme="minorHAnsi" w:hAnsiTheme="minorHAnsi" w:cstheme="minorBidi"/>
          <w:bCs/>
          <w:color w:val="auto"/>
          <w:spacing w:val="0"/>
          <w:lang w:eastAsia="en-US"/>
        </w:rPr>
        <w:t xml:space="preserve"> </w:t>
      </w:r>
      <w:r>
        <w:rPr>
          <w:rFonts w:asciiTheme="minorHAnsi" w:eastAsiaTheme="minorHAnsi" w:hAnsiTheme="minorHAnsi" w:cstheme="minorBidi"/>
          <w:bCs/>
          <w:color w:val="auto"/>
          <w:spacing w:val="0"/>
          <w:lang w:eastAsia="en-US"/>
        </w:rPr>
        <w:t>si sa présence sur place est nécessaire</w:t>
      </w:r>
      <w:r w:rsidR="00064E6A" w:rsidRPr="00064E6A">
        <w:rPr>
          <w:rFonts w:asciiTheme="minorHAnsi" w:eastAsiaTheme="minorHAnsi" w:hAnsiTheme="minorHAnsi" w:cstheme="minorBidi"/>
          <w:bCs/>
          <w:color w:val="auto"/>
          <w:spacing w:val="0"/>
          <w:lang w:eastAsia="en-US"/>
        </w:rPr>
        <w:t xml:space="preserve"> pour les différents ateliers</w:t>
      </w:r>
      <w:r w:rsidR="00064E6A">
        <w:rPr>
          <w:rFonts w:asciiTheme="minorHAnsi" w:eastAsiaTheme="minorHAnsi" w:hAnsiTheme="minorHAnsi" w:cstheme="minorBidi"/>
          <w:bCs/>
          <w:color w:val="auto"/>
          <w:spacing w:val="0"/>
          <w:lang w:eastAsia="en-US"/>
        </w:rPr>
        <w:t>/</w:t>
      </w:r>
      <w:r w:rsidR="00064E6A" w:rsidRPr="00064E6A">
        <w:rPr>
          <w:rFonts w:asciiTheme="minorHAnsi" w:eastAsiaTheme="minorHAnsi" w:hAnsiTheme="minorHAnsi" w:cstheme="minorBidi"/>
          <w:bCs/>
          <w:color w:val="auto"/>
          <w:spacing w:val="0"/>
          <w:lang w:eastAsia="en-US"/>
        </w:rPr>
        <w:t xml:space="preserve">conférences et pour les </w:t>
      </w:r>
      <w:r w:rsidR="00064E6A">
        <w:rPr>
          <w:rFonts w:asciiTheme="minorHAnsi" w:eastAsiaTheme="minorHAnsi" w:hAnsiTheme="minorHAnsi" w:cstheme="minorBidi"/>
          <w:bCs/>
          <w:color w:val="auto"/>
          <w:spacing w:val="0"/>
          <w:lang w:eastAsia="en-US"/>
        </w:rPr>
        <w:t>éventuelles</w:t>
      </w:r>
      <w:r w:rsidR="00064E6A" w:rsidRPr="00064E6A">
        <w:rPr>
          <w:rFonts w:asciiTheme="minorHAnsi" w:eastAsiaTheme="minorHAnsi" w:hAnsiTheme="minorHAnsi" w:cstheme="minorBidi"/>
          <w:bCs/>
          <w:color w:val="auto"/>
          <w:spacing w:val="0"/>
          <w:lang w:eastAsia="en-US"/>
        </w:rPr>
        <w:t xml:space="preserve"> réunions du Cercle.</w:t>
      </w:r>
    </w:p>
    <w:bookmarkEnd w:id="57"/>
    <w:bookmarkEnd w:id="58"/>
    <w:p w14:paraId="73DE77D9" w14:textId="68969CBC" w:rsidR="0097379E" w:rsidRDefault="00EF3F85" w:rsidP="00EF3F85">
      <w:pPr>
        <w:pStyle w:val="05ARTICLENiv1-Texte"/>
        <w:shd w:val="clear" w:color="auto" w:fill="FFFFFF" w:themeFill="background1"/>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Le montant de l’offre</w:t>
      </w:r>
      <w:r w:rsidR="0097379E" w:rsidRPr="00EF3F85">
        <w:rPr>
          <w:rFonts w:asciiTheme="minorHAnsi" w:eastAsiaTheme="minorHAnsi" w:hAnsiTheme="minorHAnsi" w:cstheme="minorBidi"/>
          <w:bCs/>
          <w:color w:val="auto"/>
          <w:spacing w:val="0"/>
          <w:lang w:eastAsia="en-US"/>
        </w:rPr>
        <w:t xml:space="preserve"> inclut la rémunération forfaitaire du titulaire au titre de la cession des droits de propriété intellectuelle.</w:t>
      </w:r>
      <w:r>
        <w:rPr>
          <w:rFonts w:asciiTheme="minorHAnsi" w:eastAsiaTheme="minorHAnsi" w:hAnsiTheme="minorHAnsi" w:cstheme="minorBidi"/>
          <w:bCs/>
          <w:color w:val="auto"/>
          <w:spacing w:val="0"/>
          <w:lang w:eastAsia="en-US"/>
        </w:rPr>
        <w:t xml:space="preserve"> </w:t>
      </w:r>
    </w:p>
    <w:p w14:paraId="3CAE780E" w14:textId="77777777" w:rsidR="0042454B" w:rsidRPr="002336AB" w:rsidRDefault="0042454B" w:rsidP="002336AB">
      <w:pPr>
        <w:pStyle w:val="Titre1"/>
        <w:shd w:val="clear" w:color="auto" w:fill="DC8C00"/>
        <w:tabs>
          <w:tab w:val="num" w:pos="720"/>
        </w:tabs>
        <w:contextualSpacing/>
        <w:rPr>
          <w:color w:val="FFFFFF" w:themeColor="background1"/>
        </w:rPr>
      </w:pPr>
      <w:bookmarkStart w:id="60" w:name="_Toc356146853"/>
      <w:bookmarkStart w:id="61" w:name="_Toc482699950"/>
      <w:bookmarkStart w:id="62" w:name="_Toc209184811"/>
      <w:r w:rsidRPr="002336AB">
        <w:rPr>
          <w:color w:val="FFFFFF" w:themeColor="background1"/>
        </w:rPr>
        <w:t>Variation des prix</w:t>
      </w:r>
      <w:bookmarkEnd w:id="60"/>
      <w:bookmarkEnd w:id="61"/>
      <w:bookmarkEnd w:id="62"/>
    </w:p>
    <w:p w14:paraId="0C4094E5" w14:textId="77777777" w:rsidR="0042454B" w:rsidRPr="009B2D9C" w:rsidRDefault="0042454B" w:rsidP="00E06B9A">
      <w:pPr>
        <w:spacing w:line="240" w:lineRule="auto"/>
        <w:contextualSpacing/>
      </w:pPr>
    </w:p>
    <w:p w14:paraId="249CC692" w14:textId="7507CCE2" w:rsidR="0042454B" w:rsidRPr="002336AB" w:rsidRDefault="0042454B" w:rsidP="002336AB">
      <w:pPr>
        <w:pStyle w:val="Titre2"/>
        <w:shd w:val="clear" w:color="auto" w:fill="auto"/>
        <w:tabs>
          <w:tab w:val="clear" w:pos="851"/>
          <w:tab w:val="num" w:pos="720"/>
        </w:tabs>
        <w:spacing w:before="0" w:after="0"/>
        <w:ind w:left="720" w:hanging="720"/>
        <w:contextualSpacing/>
        <w:rPr>
          <w:bCs w:val="0"/>
          <w:color w:val="683766"/>
        </w:rPr>
      </w:pPr>
      <w:bookmarkStart w:id="63" w:name="_Toc209184812"/>
      <w:r w:rsidRPr="002336AB">
        <w:rPr>
          <w:bCs w:val="0"/>
          <w:color w:val="683766"/>
        </w:rPr>
        <w:lastRenderedPageBreak/>
        <w:t>Mois d’établissement des prix</w:t>
      </w:r>
      <w:bookmarkEnd w:id="63"/>
      <w:r w:rsidRPr="002336AB">
        <w:rPr>
          <w:bCs w:val="0"/>
          <w:color w:val="683766"/>
        </w:rPr>
        <w:t xml:space="preserve"> </w:t>
      </w:r>
    </w:p>
    <w:p w14:paraId="53F5C532" w14:textId="3EC5EB6C" w:rsidR="0042454B" w:rsidRPr="00EF3F85" w:rsidRDefault="0042454B" w:rsidP="00EF3F85">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EF3F85">
        <w:rPr>
          <w:rFonts w:asciiTheme="minorHAnsi" w:eastAsiaTheme="minorHAnsi" w:hAnsiTheme="minorHAnsi" w:cstheme="minorBidi"/>
          <w:bCs/>
          <w:color w:val="auto"/>
          <w:spacing w:val="0"/>
          <w:lang w:eastAsia="en-US"/>
        </w:rPr>
        <w:t xml:space="preserve">Les prix sont réputés établis sur la base des conditions économiques </w:t>
      </w:r>
      <w:r w:rsidR="00EF3F85">
        <w:rPr>
          <w:rFonts w:asciiTheme="minorHAnsi" w:eastAsiaTheme="minorHAnsi" w:hAnsiTheme="minorHAnsi" w:cstheme="minorBidi"/>
          <w:bCs/>
          <w:color w:val="auto"/>
          <w:spacing w:val="0"/>
          <w:lang w:eastAsia="en-US"/>
        </w:rPr>
        <w:t>du</w:t>
      </w:r>
      <w:r w:rsidRPr="00BD0946">
        <w:rPr>
          <w:rFonts w:asciiTheme="minorHAnsi" w:eastAsiaTheme="minorHAnsi" w:hAnsiTheme="minorHAnsi" w:cstheme="minorBidi"/>
          <w:b/>
          <w:color w:val="auto"/>
          <w:spacing w:val="0"/>
          <w:lang w:eastAsia="en-US"/>
        </w:rPr>
        <w:t xml:space="preserve"> mois de remise des offres</w:t>
      </w:r>
      <w:r w:rsidR="00BD0946" w:rsidRPr="00BD0946">
        <w:rPr>
          <w:rFonts w:asciiTheme="minorHAnsi" w:eastAsiaTheme="minorHAnsi" w:hAnsiTheme="minorHAnsi" w:cstheme="minorBidi"/>
          <w:b/>
          <w:color w:val="auto"/>
          <w:spacing w:val="0"/>
          <w:lang w:eastAsia="en-US"/>
        </w:rPr>
        <w:t xml:space="preserve"> initiale</w:t>
      </w:r>
      <w:r w:rsidRPr="00EF3F85">
        <w:rPr>
          <w:rFonts w:asciiTheme="minorHAnsi" w:eastAsiaTheme="minorHAnsi" w:hAnsiTheme="minorHAnsi" w:cstheme="minorBidi"/>
          <w:bCs/>
          <w:color w:val="auto"/>
          <w:spacing w:val="0"/>
          <w:lang w:eastAsia="en-US"/>
        </w:rPr>
        <w:t> ; ce mois est appelé « mois zéro » (M0).</w:t>
      </w:r>
    </w:p>
    <w:p w14:paraId="30BF8C9F" w14:textId="77777777" w:rsidR="0042454B" w:rsidRPr="006D2306" w:rsidRDefault="30A2401F" w:rsidP="006D2306">
      <w:pPr>
        <w:pStyle w:val="Titre2"/>
        <w:shd w:val="clear" w:color="auto" w:fill="auto"/>
        <w:tabs>
          <w:tab w:val="clear" w:pos="851"/>
          <w:tab w:val="num" w:pos="720"/>
        </w:tabs>
        <w:spacing w:before="0" w:after="0"/>
        <w:ind w:left="720" w:hanging="720"/>
        <w:contextualSpacing/>
        <w:rPr>
          <w:bCs w:val="0"/>
          <w:color w:val="683766"/>
        </w:rPr>
      </w:pPr>
      <w:bookmarkStart w:id="64" w:name="_Toc209184813"/>
      <w:r w:rsidRPr="006D2306">
        <w:rPr>
          <w:bCs w:val="0"/>
          <w:color w:val="683766"/>
        </w:rPr>
        <w:t>Modalités de variation des prix</w:t>
      </w:r>
      <w:bookmarkEnd w:id="64"/>
    </w:p>
    <w:p w14:paraId="2127F042" w14:textId="600C849B" w:rsidR="0042454B" w:rsidRDefault="00BD0946" w:rsidP="00BD0946">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BD0946">
        <w:rPr>
          <w:rFonts w:asciiTheme="minorHAnsi" w:eastAsiaTheme="minorHAnsi" w:hAnsiTheme="minorHAnsi" w:cstheme="minorBidi"/>
          <w:bCs/>
          <w:color w:val="auto"/>
          <w:spacing w:val="0"/>
          <w:lang w:eastAsia="en-US"/>
        </w:rPr>
        <w:t>Les prix sont révisables</w:t>
      </w:r>
      <w:r w:rsidR="009E0A73">
        <w:rPr>
          <w:rFonts w:asciiTheme="minorHAnsi" w:eastAsiaTheme="minorHAnsi" w:hAnsiTheme="minorHAnsi" w:cstheme="minorBidi"/>
          <w:bCs/>
          <w:color w:val="auto"/>
          <w:spacing w:val="0"/>
          <w:lang w:eastAsia="en-US"/>
        </w:rPr>
        <w:t xml:space="preserve"> à compter de la 2</w:t>
      </w:r>
      <w:r w:rsidR="009E0A73" w:rsidRPr="009E0A73">
        <w:rPr>
          <w:rFonts w:asciiTheme="minorHAnsi" w:eastAsiaTheme="minorHAnsi" w:hAnsiTheme="minorHAnsi" w:cstheme="minorBidi"/>
          <w:bCs/>
          <w:color w:val="auto"/>
          <w:spacing w:val="0"/>
          <w:vertAlign w:val="superscript"/>
          <w:lang w:eastAsia="en-US"/>
        </w:rPr>
        <w:t>ème</w:t>
      </w:r>
      <w:r w:rsidR="009E0A73">
        <w:rPr>
          <w:rFonts w:asciiTheme="minorHAnsi" w:eastAsiaTheme="minorHAnsi" w:hAnsiTheme="minorHAnsi" w:cstheme="minorBidi"/>
          <w:bCs/>
          <w:color w:val="auto"/>
          <w:spacing w:val="0"/>
          <w:lang w:eastAsia="en-US"/>
        </w:rPr>
        <w:t xml:space="preserve"> année. </w:t>
      </w:r>
    </w:p>
    <w:p w14:paraId="5D9CA7BE" w14:textId="77777777" w:rsidR="00BD0946" w:rsidRPr="00BD0946" w:rsidRDefault="00BD0946" w:rsidP="00BD0946">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BD0946">
        <w:rPr>
          <w:rFonts w:asciiTheme="minorHAnsi" w:eastAsiaTheme="minorHAnsi" w:hAnsiTheme="minorHAnsi" w:cstheme="minorBidi"/>
          <w:bCs/>
          <w:color w:val="auto"/>
          <w:spacing w:val="0"/>
          <w:u w:val="single"/>
          <w:lang w:eastAsia="en-US"/>
        </w:rPr>
        <w:t>Prix initiaux</w:t>
      </w:r>
      <w:r>
        <w:rPr>
          <w:rFonts w:asciiTheme="minorHAnsi" w:eastAsiaTheme="minorHAnsi" w:hAnsiTheme="minorHAnsi" w:cstheme="minorBidi"/>
          <w:bCs/>
          <w:color w:val="auto"/>
          <w:spacing w:val="0"/>
          <w:lang w:eastAsia="en-US"/>
        </w:rPr>
        <w:t xml:space="preserve"> : </w:t>
      </w:r>
      <w:r w:rsidRPr="00BD0946">
        <w:rPr>
          <w:rFonts w:asciiTheme="minorHAnsi" w:eastAsiaTheme="minorHAnsi" w:hAnsiTheme="minorHAnsi" w:cstheme="minorBidi"/>
          <w:bCs/>
          <w:color w:val="auto"/>
          <w:spacing w:val="0"/>
          <w:lang w:eastAsia="en-US"/>
        </w:rPr>
        <w:t xml:space="preserve">Les prix initiaux sont ceux qui figurent dans l’offre initiale de l’accord-cadre du titulaire. Ils sont établis en euros hors taxes aux conditions économiques du 1er jour du mois de remise des offres initiales (mois zéro) et ne comportent pas plus de deux décimales. </w:t>
      </w:r>
    </w:p>
    <w:p w14:paraId="0223E394" w14:textId="7B9645BF" w:rsidR="00BD0946" w:rsidRDefault="00BD0946" w:rsidP="00BD0946">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B76A84">
        <w:rPr>
          <w:rFonts w:asciiTheme="minorHAnsi" w:eastAsiaTheme="minorHAnsi" w:hAnsiTheme="minorHAnsi" w:cstheme="minorBidi"/>
          <w:bCs/>
          <w:color w:val="auto"/>
          <w:spacing w:val="0"/>
          <w:u w:val="single"/>
          <w:lang w:eastAsia="en-US"/>
        </w:rPr>
        <w:t>Prix de règlement</w:t>
      </w:r>
      <w:r>
        <w:rPr>
          <w:rFonts w:asciiTheme="minorHAnsi" w:eastAsiaTheme="minorHAnsi" w:hAnsiTheme="minorHAnsi" w:cstheme="minorBidi"/>
          <w:bCs/>
          <w:color w:val="auto"/>
          <w:spacing w:val="0"/>
          <w:lang w:eastAsia="en-US"/>
        </w:rPr>
        <w:t xml:space="preserve"> : </w:t>
      </w:r>
      <w:r w:rsidR="009E0A73">
        <w:rPr>
          <w:rFonts w:asciiTheme="minorHAnsi" w:eastAsiaTheme="minorHAnsi" w:hAnsiTheme="minorHAnsi" w:cstheme="minorBidi"/>
          <w:bCs/>
          <w:color w:val="auto"/>
          <w:spacing w:val="0"/>
          <w:lang w:eastAsia="en-US"/>
        </w:rPr>
        <w:t>Les prix sont révisables une fois par an à compter de la 2</w:t>
      </w:r>
      <w:r w:rsidR="009E0A73" w:rsidRPr="009E0A73">
        <w:rPr>
          <w:rFonts w:asciiTheme="minorHAnsi" w:eastAsiaTheme="minorHAnsi" w:hAnsiTheme="minorHAnsi" w:cstheme="minorBidi"/>
          <w:bCs/>
          <w:color w:val="auto"/>
          <w:spacing w:val="0"/>
          <w:vertAlign w:val="superscript"/>
          <w:lang w:eastAsia="en-US"/>
        </w:rPr>
        <w:t>ème</w:t>
      </w:r>
      <w:r w:rsidR="009E0A73">
        <w:rPr>
          <w:rFonts w:asciiTheme="minorHAnsi" w:eastAsiaTheme="minorHAnsi" w:hAnsiTheme="minorHAnsi" w:cstheme="minorBidi"/>
          <w:bCs/>
          <w:color w:val="auto"/>
          <w:spacing w:val="0"/>
          <w:lang w:eastAsia="en-US"/>
        </w:rPr>
        <w:t xml:space="preserve"> année, à la date anniversaire de prix d’effet des prestations (notification) avec prise en compte des derniers indices publiés lors du mois de la révision (dernier indice connu au moment de la révision).</w:t>
      </w:r>
    </w:p>
    <w:p w14:paraId="225948CE" w14:textId="7B95F242" w:rsidR="009C2FF2" w:rsidRDefault="009C2FF2" w:rsidP="00BD0946">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Les prix sont révisables selon la formule suivante : </w:t>
      </w:r>
    </w:p>
    <w:p w14:paraId="0BFA1348" w14:textId="10D7D89D" w:rsidR="009C2FF2" w:rsidRPr="00FA3B20" w:rsidRDefault="009C2FF2" w:rsidP="30A2401F">
      <w:pPr>
        <w:pStyle w:val="05ARTICLENiv1-Texte"/>
        <w:shd w:val="clear" w:color="auto" w:fill="FFFFFF" w:themeFill="background1"/>
        <w:spacing w:before="120"/>
        <w:jc w:val="center"/>
        <w:rPr>
          <w:rFonts w:asciiTheme="minorHAnsi" w:eastAsiaTheme="minorEastAsia" w:hAnsiTheme="minorHAnsi" w:cstheme="minorBidi"/>
          <w:color w:val="auto"/>
          <w:spacing w:val="0"/>
          <w:lang w:eastAsia="en-US"/>
        </w:rPr>
      </w:pPr>
      <m:oMath>
        <m:r>
          <w:rPr>
            <w:rFonts w:ascii="Cambria Math" w:eastAsiaTheme="minorHAnsi" w:hAnsi="Cambria Math" w:cstheme="minorBidi"/>
            <w:color w:val="auto"/>
            <w:spacing w:val="0"/>
            <w:lang w:eastAsia="en-US"/>
          </w:rPr>
          <m:t>P=P0</m:t>
        </m:r>
      </m:oMath>
      <w:r w:rsidR="00FA3B20" w:rsidRPr="30A2401F">
        <w:rPr>
          <w:rFonts w:asciiTheme="minorHAnsi" w:eastAsiaTheme="minorEastAsia" w:hAnsiTheme="minorHAnsi" w:cstheme="minorBidi"/>
          <w:color w:val="auto"/>
          <w:spacing w:val="0"/>
          <w:lang w:eastAsia="en-US"/>
        </w:rPr>
        <w:t xml:space="preserve"> </w:t>
      </w:r>
      <m:oMath>
        <m:r>
          <w:rPr>
            <w:rFonts w:ascii="Cambria Math" w:eastAsiaTheme="minorHAnsi" w:hAnsi="Cambria Math" w:cstheme="minorBidi"/>
            <w:color w:val="auto"/>
            <w:spacing w:val="0"/>
            <w:lang w:eastAsia="en-US"/>
          </w:rPr>
          <m:t>(0,20+0,80</m:t>
        </m:r>
        <m:d>
          <m:dPr>
            <m:ctrlPr>
              <w:rPr>
                <w:rFonts w:ascii="Cambria Math" w:eastAsiaTheme="minorHAnsi" w:hAnsi="Cambria Math" w:cstheme="minorBidi"/>
                <w:bCs/>
                <w:i/>
                <w:color w:val="auto"/>
                <w:spacing w:val="0"/>
                <w:lang w:eastAsia="en-US"/>
              </w:rPr>
            </m:ctrlPr>
          </m:dPr>
          <m:e>
            <m:f>
              <m:fPr>
                <m:ctrlPr>
                  <w:rPr>
                    <w:rFonts w:ascii="Cambria Math" w:eastAsiaTheme="minorHAnsi" w:hAnsi="Cambria Math" w:cstheme="minorBidi"/>
                    <w:bCs/>
                    <w:i/>
                    <w:color w:val="auto"/>
                    <w:spacing w:val="0"/>
                    <w:lang w:eastAsia="en-US"/>
                  </w:rPr>
                </m:ctrlPr>
              </m:fPr>
              <m:num>
                <m:r>
                  <w:rPr>
                    <w:rFonts w:ascii="Cambria Math" w:eastAsiaTheme="minorHAnsi" w:hAnsi="Cambria Math" w:cstheme="minorBidi"/>
                    <w:color w:val="auto"/>
                    <w:spacing w:val="0"/>
                    <w:lang w:eastAsia="en-US"/>
                  </w:rPr>
                  <m:t>I</m:t>
                </m:r>
              </m:num>
              <m:den>
                <m:r>
                  <w:rPr>
                    <w:rFonts w:ascii="Cambria Math" w:eastAsiaTheme="minorHAnsi" w:hAnsi="Cambria Math" w:cstheme="minorBidi"/>
                    <w:color w:val="auto"/>
                    <w:spacing w:val="0"/>
                    <w:lang w:eastAsia="en-US"/>
                  </w:rPr>
                  <m:t>Io</m:t>
                </m:r>
              </m:den>
            </m:f>
          </m:e>
        </m:d>
        <m:r>
          <w:rPr>
            <w:rFonts w:ascii="Cambria Math" w:eastAsiaTheme="minorHAnsi" w:hAnsi="Cambria Math" w:cstheme="minorBidi"/>
            <w:color w:val="auto"/>
            <w:spacing w:val="0"/>
            <w:lang w:eastAsia="en-US"/>
          </w:rPr>
          <m:t>)</m:t>
        </m:r>
      </m:oMath>
    </w:p>
    <w:p w14:paraId="117FAC6F" w14:textId="36E63A60" w:rsidR="00FA3B20" w:rsidRPr="00F13EFD" w:rsidRDefault="00FA3B20" w:rsidP="00F13EFD">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F13EFD">
        <w:rPr>
          <w:rFonts w:asciiTheme="minorHAnsi" w:eastAsiaTheme="minorHAnsi" w:hAnsiTheme="minorHAnsi" w:cstheme="minorBidi"/>
          <w:bCs/>
          <w:color w:val="auto"/>
          <w:spacing w:val="0"/>
          <w:lang w:eastAsia="en-US"/>
        </w:rPr>
        <w:t xml:space="preserve">Dans laquelle : </w:t>
      </w:r>
    </w:p>
    <w:p w14:paraId="589053E4" w14:textId="0799A42C" w:rsidR="00FA3B20" w:rsidRPr="00F13EFD" w:rsidRDefault="00FA3B20" w:rsidP="00FB0ABE">
      <w:pPr>
        <w:pStyle w:val="05ARTICLENiv1-Texte"/>
        <w:shd w:val="clear" w:color="auto" w:fill="FFFFFF" w:themeFill="background1"/>
        <w:spacing w:before="120" w:after="120"/>
        <w:rPr>
          <w:rFonts w:asciiTheme="minorHAnsi" w:eastAsiaTheme="minorHAnsi" w:hAnsiTheme="minorHAnsi" w:cstheme="minorBidi"/>
          <w:bCs/>
          <w:color w:val="auto"/>
          <w:spacing w:val="0"/>
          <w:lang w:eastAsia="en-US"/>
        </w:rPr>
      </w:pPr>
      <w:r w:rsidRPr="00F13EFD">
        <w:rPr>
          <w:rFonts w:asciiTheme="minorHAnsi" w:eastAsiaTheme="minorHAnsi" w:hAnsiTheme="minorHAnsi" w:cstheme="minorBidi"/>
          <w:bCs/>
          <w:color w:val="auto"/>
          <w:spacing w:val="0"/>
          <w:lang w:eastAsia="en-US"/>
        </w:rPr>
        <w:t xml:space="preserve">P : prix révisé </w:t>
      </w:r>
    </w:p>
    <w:p w14:paraId="12AD4460" w14:textId="14EFD097" w:rsidR="00FA3B20" w:rsidRPr="00F13EFD" w:rsidRDefault="00FA3B20" w:rsidP="00FB0ABE">
      <w:pPr>
        <w:pStyle w:val="05ARTICLENiv1-Texte"/>
        <w:shd w:val="clear" w:color="auto" w:fill="FFFFFF" w:themeFill="background1"/>
        <w:spacing w:before="120" w:after="120"/>
        <w:rPr>
          <w:rFonts w:asciiTheme="minorHAnsi" w:eastAsiaTheme="minorHAnsi" w:hAnsiTheme="minorHAnsi" w:cstheme="minorBidi"/>
          <w:bCs/>
          <w:color w:val="auto"/>
          <w:spacing w:val="0"/>
          <w:lang w:eastAsia="en-US"/>
        </w:rPr>
      </w:pPr>
      <w:r w:rsidRPr="00F13EFD">
        <w:rPr>
          <w:rFonts w:asciiTheme="minorHAnsi" w:eastAsiaTheme="minorHAnsi" w:hAnsiTheme="minorHAnsi" w:cstheme="minorBidi"/>
          <w:bCs/>
          <w:color w:val="auto"/>
          <w:spacing w:val="0"/>
          <w:lang w:eastAsia="en-US"/>
        </w:rPr>
        <w:t>P0 : prix initial fixé à la date de remise des offres (mois M0)</w:t>
      </w:r>
    </w:p>
    <w:p w14:paraId="64E7C407" w14:textId="1F522637" w:rsidR="00FA3B20" w:rsidRPr="00F13EFD" w:rsidRDefault="00FA3B20" w:rsidP="00FB0ABE">
      <w:pPr>
        <w:pStyle w:val="05ARTICLENiv1-Texte"/>
        <w:shd w:val="clear" w:color="auto" w:fill="FFFFFF" w:themeFill="background1"/>
        <w:spacing w:before="120" w:after="120"/>
        <w:rPr>
          <w:rFonts w:asciiTheme="minorHAnsi" w:eastAsiaTheme="minorHAnsi" w:hAnsiTheme="minorHAnsi" w:cstheme="minorBidi"/>
          <w:bCs/>
          <w:color w:val="auto"/>
          <w:spacing w:val="0"/>
          <w:lang w:eastAsia="en-US"/>
        </w:rPr>
      </w:pPr>
      <w:r w:rsidRPr="00F13EFD">
        <w:rPr>
          <w:rFonts w:asciiTheme="minorHAnsi" w:eastAsiaTheme="minorHAnsi" w:hAnsiTheme="minorHAnsi" w:cstheme="minorBidi"/>
          <w:bCs/>
          <w:color w:val="auto"/>
          <w:spacing w:val="0"/>
          <w:lang w:eastAsia="en-US"/>
        </w:rPr>
        <w:t xml:space="preserve">I : valeur de l’indice au moment du mois Mn (valeur du dernier indice connu à la date de révision des prix : date anniversaire de prise d’effet des prestations ou prise en compte des derniers indices connus lors du mois de révision) </w:t>
      </w:r>
    </w:p>
    <w:p w14:paraId="287D559B" w14:textId="2C79A501" w:rsidR="00FA3B20" w:rsidRPr="00575A21" w:rsidRDefault="00FA3B20" w:rsidP="00FB0ABE">
      <w:pPr>
        <w:pStyle w:val="05ARTICLENiv1-Texte"/>
        <w:shd w:val="clear" w:color="auto" w:fill="FFFFFF" w:themeFill="background1"/>
        <w:spacing w:before="120" w:after="120"/>
        <w:rPr>
          <w:rFonts w:asciiTheme="minorHAnsi" w:eastAsiaTheme="minorHAnsi" w:hAnsiTheme="minorHAnsi" w:cstheme="minorBidi"/>
          <w:bCs/>
          <w:color w:val="auto"/>
          <w:spacing w:val="0"/>
          <w:lang w:eastAsia="en-US"/>
        </w:rPr>
      </w:pPr>
      <w:r w:rsidRPr="00F13EFD">
        <w:rPr>
          <w:rFonts w:asciiTheme="minorHAnsi" w:eastAsiaTheme="minorHAnsi" w:hAnsiTheme="minorHAnsi" w:cstheme="minorBidi"/>
          <w:bCs/>
          <w:color w:val="auto"/>
          <w:spacing w:val="0"/>
          <w:lang w:eastAsia="en-US"/>
        </w:rPr>
        <w:t xml:space="preserve">Io : valeur de l’indice du </w:t>
      </w:r>
      <w:r w:rsidRPr="00575A21">
        <w:rPr>
          <w:rFonts w:asciiTheme="minorHAnsi" w:eastAsiaTheme="minorHAnsi" w:hAnsiTheme="minorHAnsi" w:cstheme="minorBidi"/>
          <w:bCs/>
          <w:color w:val="auto"/>
          <w:spacing w:val="0"/>
          <w:lang w:eastAsia="en-US"/>
        </w:rPr>
        <w:t>mois d’établissement du prix au mois M0</w:t>
      </w:r>
    </w:p>
    <w:p w14:paraId="2F5D3EEB" w14:textId="1F2C24A9" w:rsidR="00F13EFD" w:rsidRPr="00575A21" w:rsidRDefault="00FA3B20" w:rsidP="30A2401F">
      <w:pPr>
        <w:pStyle w:val="05ARTICLENiv1-Texte"/>
        <w:shd w:val="clear" w:color="auto" w:fill="FFFFFF" w:themeFill="background1"/>
        <w:spacing w:before="120" w:after="120"/>
        <w:rPr>
          <w:rFonts w:asciiTheme="minorHAnsi" w:eastAsiaTheme="minorEastAsia" w:hAnsiTheme="minorHAnsi" w:cstheme="minorBidi"/>
          <w:color w:val="auto"/>
          <w:lang w:eastAsia="en-US"/>
        </w:rPr>
      </w:pPr>
      <w:r w:rsidRPr="00575A21">
        <w:rPr>
          <w:rFonts w:asciiTheme="minorHAnsi" w:eastAsiaTheme="minorEastAsia" w:hAnsiTheme="minorHAnsi" w:cstheme="minorBidi"/>
          <w:color w:val="auto"/>
          <w:spacing w:val="0"/>
          <w:lang w:eastAsia="en-US"/>
        </w:rPr>
        <w:t xml:space="preserve">L’indice retenu est l’indice </w:t>
      </w:r>
      <w:r w:rsidR="00575A21" w:rsidRPr="00575A21">
        <w:rPr>
          <w:rFonts w:asciiTheme="minorHAnsi" w:eastAsiaTheme="minorEastAsia" w:hAnsiTheme="minorHAnsi" w:cstheme="minorHAnsi"/>
          <w:b/>
          <w:bCs/>
          <w:color w:val="auto"/>
          <w:spacing w:val="0"/>
          <w:lang w:eastAsia="en-US"/>
        </w:rPr>
        <w:t>Syntec révisé.</w:t>
      </w:r>
    </w:p>
    <w:p w14:paraId="6F22F8ED" w14:textId="62C29F1F" w:rsidR="00F13EFD" w:rsidRPr="00F13EFD" w:rsidRDefault="00F13EFD" w:rsidP="00FB0ABE">
      <w:pPr>
        <w:pStyle w:val="05ARTICLENiv1-Texte"/>
        <w:shd w:val="clear" w:color="auto" w:fill="FFFFFF" w:themeFill="background1"/>
        <w:spacing w:before="240" w:after="120"/>
        <w:rPr>
          <w:rFonts w:asciiTheme="minorHAnsi" w:eastAsiaTheme="minorHAnsi" w:hAnsiTheme="minorHAnsi" w:cstheme="minorBidi"/>
          <w:bCs/>
          <w:color w:val="auto"/>
          <w:spacing w:val="0"/>
          <w:u w:val="single"/>
          <w:lang w:eastAsia="en-US"/>
        </w:rPr>
      </w:pPr>
      <w:r w:rsidRPr="00F13EFD">
        <w:rPr>
          <w:rFonts w:asciiTheme="minorHAnsi" w:eastAsiaTheme="minorHAnsi" w:hAnsiTheme="minorHAnsi" w:cstheme="minorBidi"/>
          <w:bCs/>
          <w:color w:val="auto"/>
          <w:spacing w:val="0"/>
          <w:u w:val="single"/>
          <w:lang w:eastAsia="en-US"/>
        </w:rPr>
        <w:t xml:space="preserve">Modalités : </w:t>
      </w:r>
    </w:p>
    <w:p w14:paraId="672C71F3" w14:textId="24DACA0A" w:rsidR="00F13EFD" w:rsidRPr="00F13EFD" w:rsidRDefault="00F13EFD" w:rsidP="00F13EFD">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F13EFD">
        <w:rPr>
          <w:rFonts w:asciiTheme="minorHAnsi" w:eastAsiaTheme="minorHAnsi" w:hAnsiTheme="minorHAnsi" w:cstheme="minorBidi"/>
          <w:bCs/>
          <w:color w:val="auto"/>
          <w:spacing w:val="0"/>
          <w:lang w:eastAsia="en-US"/>
        </w:rPr>
        <w:t xml:space="preserve">Mois m0 : mois de repise des offres. </w:t>
      </w:r>
    </w:p>
    <w:p w14:paraId="3CDAA99D" w14:textId="5BF2837F" w:rsidR="00F13EFD" w:rsidRPr="00F13EFD" w:rsidRDefault="00F13EFD" w:rsidP="00F13EFD">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F13EFD">
        <w:rPr>
          <w:rFonts w:asciiTheme="minorHAnsi" w:eastAsiaTheme="minorHAnsi" w:hAnsiTheme="minorHAnsi" w:cstheme="minorBidi"/>
          <w:bCs/>
          <w:color w:val="auto"/>
          <w:spacing w:val="0"/>
          <w:lang w:eastAsia="en-US"/>
        </w:rPr>
        <w:t xml:space="preserve">La révision annuelle des prix ne pourra excéder 3% par an (par rapport au dernier montant révisé). La révision de fait à la baisse comme à la hausse. Les coefficients de révision seront arrondis au millième supérieur. </w:t>
      </w:r>
    </w:p>
    <w:p w14:paraId="6ECF02A8" w14:textId="25F12E69" w:rsidR="00F13EFD" w:rsidRDefault="00F13EFD" w:rsidP="00FB0ABE">
      <w:pPr>
        <w:pStyle w:val="05ARTICLENiv1-Texte"/>
        <w:pBdr>
          <w:top w:val="single" w:sz="4" w:space="1" w:color="auto"/>
          <w:left w:val="single" w:sz="4" w:space="4" w:color="auto"/>
          <w:bottom w:val="single" w:sz="4" w:space="1" w:color="auto"/>
          <w:right w:val="single" w:sz="4" w:space="4" w:color="auto"/>
        </w:pBdr>
        <w:shd w:val="clear" w:color="auto" w:fill="FFFFFF" w:themeFill="background1"/>
        <w:spacing w:before="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Le titulaire est dans l’obligation de faire parvenir sa révision de prix au service des achats par mail à l’adresse communiquée dans le courrier de notification dans un délai de 21 jours calendaires avant la date anniversaire de la prise d’effet du marché. </w:t>
      </w:r>
    </w:p>
    <w:p w14:paraId="35E394BD" w14:textId="77777777" w:rsidR="00FB0ABE" w:rsidRDefault="00F13EFD" w:rsidP="00FB0ABE">
      <w:pPr>
        <w:pStyle w:val="05ARTICLENiv1-Texte"/>
        <w:pBdr>
          <w:top w:val="single" w:sz="4" w:space="1" w:color="auto"/>
          <w:left w:val="single" w:sz="4" w:space="4" w:color="auto"/>
          <w:bottom w:val="single" w:sz="4" w:space="1" w:color="auto"/>
          <w:right w:val="single" w:sz="4" w:space="4" w:color="auto"/>
        </w:pBdr>
        <w:shd w:val="clear" w:color="auto" w:fill="FFFFFF" w:themeFill="background1"/>
        <w:spacing w:before="120" w:after="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A ce titre, il joindra obligatoirement à ce courriel les </w:t>
      </w:r>
      <w:r w:rsidR="00FB0ABE">
        <w:rPr>
          <w:rFonts w:asciiTheme="minorHAnsi" w:eastAsiaTheme="minorHAnsi" w:hAnsiTheme="minorHAnsi" w:cstheme="minorBidi"/>
          <w:bCs/>
          <w:color w:val="auto"/>
          <w:spacing w:val="0"/>
          <w:lang w:eastAsia="en-US"/>
        </w:rPr>
        <w:t>éléments</w:t>
      </w:r>
      <w:r>
        <w:rPr>
          <w:rFonts w:asciiTheme="minorHAnsi" w:eastAsiaTheme="minorHAnsi" w:hAnsiTheme="minorHAnsi" w:cstheme="minorBidi"/>
          <w:bCs/>
          <w:color w:val="auto"/>
          <w:spacing w:val="0"/>
          <w:lang w:eastAsia="en-US"/>
        </w:rPr>
        <w:t xml:space="preserve"> suivants : </w:t>
      </w:r>
    </w:p>
    <w:p w14:paraId="17F238C6" w14:textId="0181F2E3" w:rsidR="00FB0ABE" w:rsidRDefault="00FB0ABE" w:rsidP="00FB0ABE">
      <w:pPr>
        <w:pStyle w:val="05ARTICLENiv1-Texte"/>
        <w:pBdr>
          <w:top w:val="single" w:sz="4" w:space="1" w:color="auto"/>
          <w:left w:val="single" w:sz="4" w:space="4" w:color="auto"/>
          <w:bottom w:val="single" w:sz="4" w:space="1" w:color="auto"/>
          <w:right w:val="single" w:sz="4" w:space="4" w:color="auto"/>
        </w:pBdr>
        <w:shd w:val="clear" w:color="auto" w:fill="FFFFFF" w:themeFill="background1"/>
        <w:spacing w:before="120" w:after="120"/>
        <w:ind w:firstLine="426"/>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 </w:t>
      </w:r>
      <w:r w:rsidR="00F13EFD">
        <w:rPr>
          <w:rFonts w:asciiTheme="minorHAnsi" w:eastAsiaTheme="minorHAnsi" w:hAnsiTheme="minorHAnsi" w:cstheme="minorBidi"/>
          <w:bCs/>
          <w:color w:val="auto"/>
          <w:spacing w:val="0"/>
          <w:lang w:eastAsia="en-US"/>
        </w:rPr>
        <w:t xml:space="preserve">La formule de calcul incluant le montant des indices utilisés ainsi que le tableau de l’historique des indices, </w:t>
      </w:r>
    </w:p>
    <w:p w14:paraId="6B08F4F3" w14:textId="70AC06FE" w:rsidR="00FB0ABE" w:rsidRDefault="00FB0ABE" w:rsidP="00FB0ABE">
      <w:pPr>
        <w:pStyle w:val="05ARTICLENiv1-Texte"/>
        <w:pBdr>
          <w:top w:val="single" w:sz="4" w:space="1" w:color="auto"/>
          <w:left w:val="single" w:sz="4" w:space="4" w:color="auto"/>
          <w:bottom w:val="single" w:sz="4" w:space="1" w:color="auto"/>
          <w:right w:val="single" w:sz="4" w:space="4" w:color="auto"/>
        </w:pBdr>
        <w:shd w:val="clear" w:color="auto" w:fill="FFFFFF" w:themeFill="background1"/>
        <w:spacing w:before="120" w:after="120"/>
        <w:ind w:firstLine="426"/>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 </w:t>
      </w:r>
      <w:r w:rsidR="00F13EFD">
        <w:rPr>
          <w:rFonts w:asciiTheme="minorHAnsi" w:eastAsiaTheme="minorHAnsi" w:hAnsiTheme="minorHAnsi" w:cstheme="minorBidi"/>
          <w:bCs/>
          <w:color w:val="auto"/>
          <w:spacing w:val="0"/>
          <w:lang w:eastAsia="en-US"/>
        </w:rPr>
        <w:t xml:space="preserve">Le coefficient résultant de la révision, </w:t>
      </w:r>
    </w:p>
    <w:p w14:paraId="04156AD3" w14:textId="02AD1E85" w:rsidR="00FB0ABE" w:rsidRPr="00FB0ABE" w:rsidRDefault="00FB0ABE" w:rsidP="00FB0ABE">
      <w:pPr>
        <w:pStyle w:val="05ARTICLENiv1-Texte"/>
        <w:pBdr>
          <w:top w:val="single" w:sz="4" w:space="1" w:color="auto"/>
          <w:left w:val="single" w:sz="4" w:space="4" w:color="auto"/>
          <w:bottom w:val="single" w:sz="4" w:space="1" w:color="auto"/>
          <w:right w:val="single" w:sz="4" w:space="4" w:color="auto"/>
        </w:pBdr>
        <w:shd w:val="clear" w:color="auto" w:fill="FFFFFF" w:themeFill="background1"/>
        <w:spacing w:before="120" w:after="120"/>
        <w:ind w:firstLine="426"/>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 </w:t>
      </w:r>
      <w:r w:rsidR="00F13EFD">
        <w:rPr>
          <w:rFonts w:asciiTheme="minorHAnsi" w:eastAsiaTheme="minorHAnsi" w:hAnsiTheme="minorHAnsi" w:cstheme="minorBidi"/>
          <w:bCs/>
          <w:color w:val="auto"/>
          <w:spacing w:val="0"/>
          <w:lang w:eastAsia="en-US"/>
        </w:rPr>
        <w:t xml:space="preserve">Le cas échéant, les nouvelles annexes financières signées par la personne habilitée à engager la société. </w:t>
      </w:r>
    </w:p>
    <w:p w14:paraId="46E32C58" w14:textId="64FAC99D" w:rsidR="00F13EFD" w:rsidRDefault="00FB0ABE" w:rsidP="00FB0ABE">
      <w:pPr>
        <w:pStyle w:val="05ARTICLENiv1-Texte"/>
        <w:pBdr>
          <w:top w:val="single" w:sz="4" w:space="1" w:color="auto"/>
          <w:left w:val="single" w:sz="4" w:space="4" w:color="auto"/>
          <w:bottom w:val="single" w:sz="4" w:space="1" w:color="auto"/>
          <w:right w:val="single" w:sz="4" w:space="4" w:color="auto"/>
        </w:pBdr>
        <w:shd w:val="clear" w:color="auto" w:fill="FFFFFF" w:themeFill="background1"/>
        <w:spacing w:before="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Si ces conditions ne sont pas respectées, les anciens prix s’appliqueront. </w:t>
      </w:r>
    </w:p>
    <w:p w14:paraId="2DCB288B" w14:textId="46EE8589" w:rsidR="00FB0ABE" w:rsidRPr="00F13EFD" w:rsidRDefault="00FB0ABE" w:rsidP="00F13EFD">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En cas de non-transmission de ses informations dans les délais requis, les prix antérieurs à la date de révision restent applicables. </w:t>
      </w:r>
    </w:p>
    <w:p w14:paraId="3D708139" w14:textId="3F17DC3C" w:rsidR="0042454B" w:rsidRDefault="00FB0ABE" w:rsidP="00FB0ABE">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Le CNM validera le calcul de la révision proposé dans un délai de 15 jours suivants la réception de la variation des prix. Dans le silence de celui-ci, la variante est réputée acceptée. </w:t>
      </w:r>
    </w:p>
    <w:p w14:paraId="1DBE0DFD" w14:textId="69C32570" w:rsidR="00E239DD" w:rsidRPr="00FB0ABE" w:rsidRDefault="00E239DD" w:rsidP="00FB0ABE">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E239DD">
        <w:rPr>
          <w:rFonts w:asciiTheme="minorHAnsi" w:eastAsiaTheme="minorHAnsi" w:hAnsiTheme="minorHAnsi" w:cstheme="minorBidi"/>
          <w:bCs/>
          <w:color w:val="auto"/>
          <w:spacing w:val="0"/>
          <w:u w:val="single"/>
          <w:lang w:eastAsia="en-US"/>
        </w:rPr>
        <w:lastRenderedPageBreak/>
        <w:t>Date de prise d’effet des prix révisés</w:t>
      </w:r>
      <w:r>
        <w:rPr>
          <w:rFonts w:asciiTheme="minorHAnsi" w:eastAsiaTheme="minorHAnsi" w:hAnsiTheme="minorHAnsi" w:cstheme="minorBidi"/>
          <w:bCs/>
          <w:color w:val="auto"/>
          <w:spacing w:val="0"/>
          <w:lang w:eastAsia="en-US"/>
        </w:rPr>
        <w:t xml:space="preserve"> : La révision s’appliquera à compter des commandes faites après la date de révision. </w:t>
      </w:r>
    </w:p>
    <w:p w14:paraId="6FB40955" w14:textId="49AF500F" w:rsidR="0042454B" w:rsidRPr="00EF28F6" w:rsidRDefault="0042454B" w:rsidP="00EF28F6">
      <w:pPr>
        <w:pStyle w:val="Titre1"/>
        <w:shd w:val="clear" w:color="auto" w:fill="DC8C00"/>
        <w:contextualSpacing/>
        <w:rPr>
          <w:color w:val="FFFFFF" w:themeColor="background1"/>
        </w:rPr>
      </w:pPr>
      <w:bookmarkStart w:id="65" w:name="_Toc209184814"/>
      <w:r w:rsidRPr="002336AB">
        <w:rPr>
          <w:color w:val="FFFFFF" w:themeColor="background1"/>
        </w:rPr>
        <w:t>Clauses de réexamen</w:t>
      </w:r>
      <w:bookmarkEnd w:id="65"/>
    </w:p>
    <w:p w14:paraId="2D64E78F" w14:textId="35D14F27" w:rsidR="005F5C92" w:rsidRPr="005F5C92" w:rsidRDefault="005F5C92" w:rsidP="00FC3402">
      <w:pPr>
        <w:pStyle w:val="Titre2"/>
        <w:shd w:val="clear" w:color="auto" w:fill="auto"/>
        <w:tabs>
          <w:tab w:val="clear" w:pos="851"/>
          <w:tab w:val="num" w:pos="720"/>
        </w:tabs>
        <w:spacing w:before="120" w:after="120"/>
        <w:ind w:left="720" w:hanging="720"/>
        <w:jc w:val="both"/>
        <w:rPr>
          <w:bCs w:val="0"/>
          <w:color w:val="683766"/>
        </w:rPr>
      </w:pPr>
      <w:bookmarkStart w:id="66" w:name="_Toc447210501"/>
      <w:bookmarkStart w:id="67" w:name="_Toc209184815"/>
      <w:r w:rsidRPr="005F5C92">
        <w:rPr>
          <w:bCs w:val="0"/>
          <w:color w:val="683766"/>
        </w:rPr>
        <w:t xml:space="preserve">Remplacement </w:t>
      </w:r>
      <w:r w:rsidR="003F09D0">
        <w:rPr>
          <w:bCs w:val="0"/>
          <w:color w:val="683766"/>
        </w:rPr>
        <w:t xml:space="preserve">du titulaire initial </w:t>
      </w:r>
      <w:r w:rsidRPr="005F5C92">
        <w:rPr>
          <w:bCs w:val="0"/>
          <w:color w:val="683766"/>
        </w:rPr>
        <w:t>par un nouveau titulaire en cours d’exécution</w:t>
      </w:r>
      <w:bookmarkEnd w:id="66"/>
      <w:bookmarkEnd w:id="67"/>
    </w:p>
    <w:p w14:paraId="1314326B" w14:textId="61CF464F" w:rsidR="005F5C92" w:rsidRPr="005F5C92" w:rsidRDefault="00575A21" w:rsidP="005F5C92">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Le titulaire</w:t>
      </w:r>
      <w:r w:rsidR="005F5C92" w:rsidRPr="005F5C92">
        <w:rPr>
          <w:rFonts w:asciiTheme="minorHAnsi" w:eastAsiaTheme="minorHAnsi" w:hAnsiTheme="minorHAnsi" w:cstheme="minorBidi"/>
          <w:bCs/>
          <w:color w:val="auto"/>
          <w:spacing w:val="0"/>
          <w:lang w:eastAsia="en-US"/>
        </w:rPr>
        <w:t xml:space="preserve"> pourra proposer au pouvoir adjudicateur la substitution d’un nouveau titulaire afin de le remplacer, en cours d’exécution, au titre de l’accord-cadre</w:t>
      </w:r>
      <w:r>
        <w:rPr>
          <w:rFonts w:asciiTheme="minorHAnsi" w:eastAsiaTheme="minorHAnsi" w:hAnsiTheme="minorHAnsi" w:cstheme="minorBidi"/>
          <w:bCs/>
          <w:color w:val="auto"/>
          <w:spacing w:val="0"/>
          <w:lang w:eastAsia="en-US"/>
        </w:rPr>
        <w:t>.</w:t>
      </w:r>
    </w:p>
    <w:p w14:paraId="08DEE1B4" w14:textId="77777777" w:rsidR="005F5C92" w:rsidRPr="005F5C92" w:rsidRDefault="005F5C92" w:rsidP="005F5C92">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t>Ce remplacement pourra intervenir, après accord entre les parties, dans les hypothèses suivantes :</w:t>
      </w:r>
    </w:p>
    <w:p w14:paraId="69857E05" w14:textId="46FC624F" w:rsidR="005F5C92" w:rsidRPr="005F5C92" w:rsidRDefault="005F5C92" w:rsidP="005F5C92">
      <w:pPr>
        <w:pStyle w:val="05ARTICLENiv1-Texte"/>
        <w:numPr>
          <w:ilvl w:val="0"/>
          <w:numId w:val="33"/>
        </w:numPr>
        <w:shd w:val="clear" w:color="auto" w:fill="FFFFFF" w:themeFill="background1"/>
        <w:spacing w:before="120"/>
        <w:rPr>
          <w:rFonts w:asciiTheme="minorHAnsi" w:eastAsiaTheme="minorHAnsi" w:hAnsiTheme="minorHAnsi" w:cstheme="minorBidi"/>
          <w:bCs/>
          <w:color w:val="auto"/>
          <w:spacing w:val="0"/>
          <w:lang w:eastAsia="en-US"/>
        </w:rPr>
      </w:pPr>
      <w:proofErr w:type="gramStart"/>
      <w:r w:rsidRPr="005F5C92">
        <w:rPr>
          <w:rFonts w:asciiTheme="minorHAnsi" w:eastAsiaTheme="minorHAnsi" w:hAnsiTheme="minorHAnsi" w:cstheme="minorBidi"/>
          <w:bCs/>
          <w:color w:val="auto"/>
          <w:spacing w:val="0"/>
          <w:lang w:eastAsia="en-US"/>
        </w:rPr>
        <w:t>cessation</w:t>
      </w:r>
      <w:proofErr w:type="gramEnd"/>
      <w:r w:rsidRPr="005F5C92">
        <w:rPr>
          <w:rFonts w:asciiTheme="minorHAnsi" w:eastAsiaTheme="minorHAnsi" w:hAnsiTheme="minorHAnsi" w:cstheme="minorBidi"/>
          <w:bCs/>
          <w:color w:val="auto"/>
          <w:spacing w:val="0"/>
          <w:lang w:eastAsia="en-US"/>
        </w:rPr>
        <w:t xml:space="preserve"> d’activité</w:t>
      </w:r>
      <w:r>
        <w:rPr>
          <w:rFonts w:asciiTheme="minorHAnsi" w:eastAsiaTheme="minorHAnsi" w:hAnsiTheme="minorHAnsi" w:cstheme="minorBidi"/>
          <w:bCs/>
          <w:color w:val="auto"/>
          <w:spacing w:val="0"/>
          <w:lang w:eastAsia="en-US"/>
        </w:rPr>
        <w:t xml:space="preserve"> (en cas de retraite du titulaire notamment)</w:t>
      </w:r>
      <w:r w:rsidRPr="005F5C92">
        <w:rPr>
          <w:rFonts w:asciiTheme="minorHAnsi" w:eastAsiaTheme="minorHAnsi" w:hAnsiTheme="minorHAnsi" w:cstheme="minorBidi"/>
          <w:bCs/>
          <w:color w:val="auto"/>
          <w:spacing w:val="0"/>
          <w:lang w:eastAsia="en-US"/>
        </w:rPr>
        <w:t xml:space="preserve">, </w:t>
      </w:r>
    </w:p>
    <w:p w14:paraId="41407888" w14:textId="77777777" w:rsidR="005F5C92" w:rsidRPr="005F5C92" w:rsidRDefault="005F5C92" w:rsidP="005F5C92">
      <w:pPr>
        <w:pStyle w:val="05ARTICLENiv1-Texte"/>
        <w:numPr>
          <w:ilvl w:val="0"/>
          <w:numId w:val="33"/>
        </w:numPr>
        <w:shd w:val="clear" w:color="auto" w:fill="FFFFFF" w:themeFill="background1"/>
        <w:spacing w:before="120"/>
        <w:rPr>
          <w:rFonts w:asciiTheme="minorHAnsi" w:eastAsiaTheme="minorHAnsi" w:hAnsiTheme="minorHAnsi" w:cstheme="minorBidi"/>
          <w:bCs/>
          <w:color w:val="auto"/>
          <w:spacing w:val="0"/>
          <w:lang w:eastAsia="en-US"/>
        </w:rPr>
      </w:pPr>
      <w:proofErr w:type="gramStart"/>
      <w:r w:rsidRPr="005F5C92">
        <w:rPr>
          <w:rFonts w:asciiTheme="minorHAnsi" w:eastAsiaTheme="minorHAnsi" w:hAnsiTheme="minorHAnsi" w:cstheme="minorBidi"/>
          <w:bCs/>
          <w:color w:val="auto"/>
          <w:spacing w:val="0"/>
          <w:lang w:eastAsia="en-US"/>
        </w:rPr>
        <w:t>cession</w:t>
      </w:r>
      <w:proofErr w:type="gramEnd"/>
      <w:r w:rsidRPr="005F5C92">
        <w:rPr>
          <w:rFonts w:asciiTheme="minorHAnsi" w:eastAsiaTheme="minorHAnsi" w:hAnsiTheme="minorHAnsi" w:cstheme="minorBidi"/>
          <w:bCs/>
          <w:color w:val="auto"/>
          <w:spacing w:val="0"/>
          <w:lang w:eastAsia="en-US"/>
        </w:rPr>
        <w:t xml:space="preserve"> de contrat,</w:t>
      </w:r>
    </w:p>
    <w:p w14:paraId="6DF64D5C" w14:textId="77777777" w:rsidR="005F5C92" w:rsidRPr="005F5C92" w:rsidRDefault="005F5C92" w:rsidP="005F5C92">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t>Le pouvoir adjudicateur vérifiera que le remplaçant proposé ne relève pas d’un des cas d’interdiction de soumissionner et appréciera ses capacités professionnelles, techniques et financières, sur la base des mêmes pièces que celles produites par le titulaire.</w:t>
      </w:r>
    </w:p>
    <w:p w14:paraId="1D02A87A" w14:textId="77777777" w:rsidR="005F5C92" w:rsidRPr="005F5C92" w:rsidRDefault="005F5C92" w:rsidP="005F5C92">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t>A l’issue de cet examen, le pouvoir adjudicateur acceptera ou non la mise en œuvre de la substitution. Cette substitution ne pourra emporter d’autres modifications substantielles à l’accord-cadre.</w:t>
      </w:r>
    </w:p>
    <w:p w14:paraId="0A061316" w14:textId="77777777" w:rsidR="005F5C92" w:rsidRPr="005F5C92" w:rsidRDefault="005F5C92" w:rsidP="005F5C92">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t xml:space="preserve">Dans le cadre d’un groupement, cette même possibilité est offerte à chacun des membres du groupement, après accord de l’ensemble des membres sur la substitution. </w:t>
      </w:r>
    </w:p>
    <w:p w14:paraId="2616E067" w14:textId="77777777" w:rsidR="005F5C92" w:rsidRPr="005F5C92" w:rsidRDefault="005F5C92" w:rsidP="005F5C92">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t>Le remplaçant proposé pourra être :</w:t>
      </w:r>
    </w:p>
    <w:p w14:paraId="56AB85BD" w14:textId="403E2D81" w:rsidR="005F5C92" w:rsidRPr="005F5C92" w:rsidRDefault="005F5C92" w:rsidP="005F5C92">
      <w:pPr>
        <w:pStyle w:val="05ARTICLENiv1-Texte"/>
        <w:numPr>
          <w:ilvl w:val="0"/>
          <w:numId w:val="33"/>
        </w:numPr>
        <w:shd w:val="clear" w:color="auto" w:fill="FFFFFF" w:themeFill="background1"/>
        <w:spacing w:before="120"/>
        <w:rPr>
          <w:rFonts w:asciiTheme="minorHAnsi" w:eastAsiaTheme="minorHAnsi" w:hAnsiTheme="minorHAnsi" w:cstheme="minorBidi"/>
          <w:bCs/>
          <w:color w:val="auto"/>
          <w:spacing w:val="0"/>
          <w:lang w:eastAsia="en-US"/>
        </w:rPr>
      </w:pPr>
      <w:proofErr w:type="gramStart"/>
      <w:r w:rsidRPr="005F5C92">
        <w:rPr>
          <w:rFonts w:asciiTheme="minorHAnsi" w:eastAsiaTheme="minorHAnsi" w:hAnsiTheme="minorHAnsi" w:cstheme="minorBidi"/>
          <w:bCs/>
          <w:color w:val="auto"/>
          <w:spacing w:val="0"/>
          <w:lang w:eastAsia="en-US"/>
        </w:rPr>
        <w:t>dans</w:t>
      </w:r>
      <w:proofErr w:type="gramEnd"/>
      <w:r w:rsidRPr="005F5C92">
        <w:rPr>
          <w:rFonts w:asciiTheme="minorHAnsi" w:eastAsiaTheme="minorHAnsi" w:hAnsiTheme="minorHAnsi" w:cstheme="minorBidi"/>
          <w:bCs/>
          <w:color w:val="auto"/>
          <w:spacing w:val="0"/>
          <w:lang w:eastAsia="en-US"/>
        </w:rPr>
        <w:t xml:space="preserve"> le cadre d’un groupement conjoint : soit un des membres du groupement, soit une entreprise tierce.</w:t>
      </w:r>
    </w:p>
    <w:p w14:paraId="0D3697F4" w14:textId="2C64847B" w:rsidR="005F5C92" w:rsidRPr="005F5C92" w:rsidRDefault="005F5C92" w:rsidP="005F5C92">
      <w:pPr>
        <w:pStyle w:val="05ARTICLENiv1-Texte"/>
        <w:numPr>
          <w:ilvl w:val="0"/>
          <w:numId w:val="33"/>
        </w:numPr>
        <w:shd w:val="clear" w:color="auto" w:fill="FFFFFF" w:themeFill="background1"/>
        <w:spacing w:before="120"/>
        <w:rPr>
          <w:rFonts w:asciiTheme="minorHAnsi" w:eastAsiaTheme="minorHAnsi" w:hAnsiTheme="minorHAnsi" w:cstheme="minorBidi"/>
          <w:bCs/>
          <w:color w:val="auto"/>
          <w:spacing w:val="0"/>
          <w:lang w:eastAsia="en-US"/>
        </w:rPr>
      </w:pPr>
      <w:proofErr w:type="gramStart"/>
      <w:r w:rsidRPr="005F5C92">
        <w:rPr>
          <w:rFonts w:asciiTheme="minorHAnsi" w:eastAsiaTheme="minorHAnsi" w:hAnsiTheme="minorHAnsi" w:cstheme="minorBidi"/>
          <w:bCs/>
          <w:color w:val="auto"/>
          <w:spacing w:val="0"/>
          <w:lang w:eastAsia="en-US"/>
        </w:rPr>
        <w:t>dans</w:t>
      </w:r>
      <w:proofErr w:type="gramEnd"/>
      <w:r w:rsidRPr="005F5C92">
        <w:rPr>
          <w:rFonts w:asciiTheme="minorHAnsi" w:eastAsiaTheme="minorHAnsi" w:hAnsiTheme="minorHAnsi" w:cstheme="minorBidi"/>
          <w:bCs/>
          <w:color w:val="auto"/>
          <w:spacing w:val="0"/>
          <w:lang w:eastAsia="en-US"/>
        </w:rPr>
        <w:t xml:space="preserve"> le cadre d’un groupement solidaire : une entreprise tierce.</w:t>
      </w:r>
    </w:p>
    <w:p w14:paraId="02701B86" w14:textId="77777777" w:rsidR="005F5C92" w:rsidRPr="005F5C92" w:rsidRDefault="005F5C92" w:rsidP="005F5C92">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t>Conséquences de l’absence d’accord d’un des membres du groupement ou du pouvoir adjudicateur sur la substitution :</w:t>
      </w:r>
    </w:p>
    <w:p w14:paraId="21DC99C8" w14:textId="16431087" w:rsidR="005F5C92" w:rsidRPr="005F5C92" w:rsidRDefault="005F5C92" w:rsidP="005F5C92">
      <w:pPr>
        <w:pStyle w:val="05ARTICLENiv1-Texte"/>
        <w:numPr>
          <w:ilvl w:val="0"/>
          <w:numId w:val="33"/>
        </w:numPr>
        <w:shd w:val="clear" w:color="auto" w:fill="FFFFFF" w:themeFill="background1"/>
        <w:spacing w:before="120"/>
        <w:rPr>
          <w:rFonts w:asciiTheme="minorHAnsi" w:eastAsiaTheme="minorHAnsi" w:hAnsiTheme="minorHAnsi" w:cstheme="minorBidi"/>
          <w:bCs/>
          <w:color w:val="auto"/>
          <w:spacing w:val="0"/>
          <w:lang w:eastAsia="en-US"/>
        </w:rPr>
      </w:pPr>
      <w:proofErr w:type="gramStart"/>
      <w:r w:rsidRPr="005F5C92">
        <w:rPr>
          <w:rFonts w:asciiTheme="minorHAnsi" w:eastAsiaTheme="minorHAnsi" w:hAnsiTheme="minorHAnsi" w:cstheme="minorBidi"/>
          <w:bCs/>
          <w:color w:val="auto"/>
          <w:spacing w:val="0"/>
          <w:lang w:eastAsia="en-US"/>
        </w:rPr>
        <w:t>dans</w:t>
      </w:r>
      <w:proofErr w:type="gramEnd"/>
      <w:r w:rsidRPr="005F5C92">
        <w:rPr>
          <w:rFonts w:asciiTheme="minorHAnsi" w:eastAsiaTheme="minorHAnsi" w:hAnsiTheme="minorHAnsi" w:cstheme="minorBidi"/>
          <w:bCs/>
          <w:color w:val="auto"/>
          <w:spacing w:val="0"/>
          <w:lang w:eastAsia="en-US"/>
        </w:rPr>
        <w:t xml:space="preserve"> le cadre d’un groupement solidaire : la défaillance d’un cotraitant emportera automatiquement mise en œuvre de la solidarité des autres membres du groupement</w:t>
      </w:r>
    </w:p>
    <w:p w14:paraId="270446AE" w14:textId="25DDC351" w:rsidR="005F5C92" w:rsidRPr="005F5C92" w:rsidRDefault="005F5C92" w:rsidP="005F5C92">
      <w:pPr>
        <w:pStyle w:val="05ARTICLENiv1-Texte"/>
        <w:numPr>
          <w:ilvl w:val="0"/>
          <w:numId w:val="33"/>
        </w:numPr>
        <w:shd w:val="clear" w:color="auto" w:fill="FFFFFF" w:themeFill="background1"/>
        <w:spacing w:before="120"/>
        <w:rPr>
          <w:rFonts w:asciiTheme="minorHAnsi" w:eastAsiaTheme="minorHAnsi" w:hAnsiTheme="minorHAnsi" w:cstheme="minorBidi"/>
          <w:bCs/>
          <w:color w:val="auto"/>
          <w:spacing w:val="0"/>
          <w:lang w:eastAsia="en-US"/>
        </w:rPr>
      </w:pPr>
      <w:proofErr w:type="gramStart"/>
      <w:r w:rsidRPr="005F5C92">
        <w:rPr>
          <w:rFonts w:asciiTheme="minorHAnsi" w:eastAsiaTheme="minorHAnsi" w:hAnsiTheme="minorHAnsi" w:cstheme="minorBidi"/>
          <w:bCs/>
          <w:color w:val="auto"/>
          <w:spacing w:val="0"/>
          <w:lang w:eastAsia="en-US"/>
        </w:rPr>
        <w:t>dans</w:t>
      </w:r>
      <w:proofErr w:type="gramEnd"/>
      <w:r w:rsidRPr="005F5C92">
        <w:rPr>
          <w:rFonts w:asciiTheme="minorHAnsi" w:eastAsiaTheme="minorHAnsi" w:hAnsiTheme="minorHAnsi" w:cstheme="minorBidi"/>
          <w:bCs/>
          <w:color w:val="auto"/>
          <w:spacing w:val="0"/>
          <w:lang w:eastAsia="en-US"/>
        </w:rPr>
        <w:t xml:space="preserve"> le cadre d’un groupement conjoint : la part non exécutée du cotraitant défaillant sera résiliée ; les autres membres poursuivront la réalisation de la part des prestations qui leur ont été confiées.</w:t>
      </w:r>
    </w:p>
    <w:p w14:paraId="6A185474" w14:textId="77777777" w:rsidR="005F5C92" w:rsidRPr="005F5C92" w:rsidRDefault="005F5C92" w:rsidP="005F5C92">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t>Si la substitution vise le mandataire du groupement, le groupement recomposé désigne un nouveau mandataire.</w:t>
      </w:r>
    </w:p>
    <w:p w14:paraId="426CDEC6" w14:textId="77777777" w:rsidR="005F5C92" w:rsidRPr="005F5C92" w:rsidRDefault="005F5C92" w:rsidP="005F5C92">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t>A défaut,</w:t>
      </w:r>
    </w:p>
    <w:p w14:paraId="65AB3CB3" w14:textId="16EF9783" w:rsidR="005F5C92" w:rsidRPr="005F5C92" w:rsidRDefault="005F5C92" w:rsidP="005F5C92">
      <w:pPr>
        <w:pStyle w:val="05ARTICLENiv1-Texte"/>
        <w:numPr>
          <w:ilvl w:val="0"/>
          <w:numId w:val="33"/>
        </w:numPr>
        <w:shd w:val="clear" w:color="auto" w:fill="FFFFFF" w:themeFill="background1"/>
        <w:spacing w:before="120"/>
        <w:rPr>
          <w:rFonts w:asciiTheme="minorHAnsi" w:eastAsiaTheme="minorHAnsi" w:hAnsiTheme="minorHAnsi" w:cstheme="minorBidi"/>
          <w:bCs/>
          <w:color w:val="auto"/>
          <w:spacing w:val="0"/>
          <w:lang w:eastAsia="en-US"/>
        </w:rPr>
      </w:pPr>
      <w:proofErr w:type="gramStart"/>
      <w:r w:rsidRPr="005F5C92">
        <w:rPr>
          <w:rFonts w:asciiTheme="minorHAnsi" w:eastAsiaTheme="minorHAnsi" w:hAnsiTheme="minorHAnsi" w:cstheme="minorBidi"/>
          <w:bCs/>
          <w:color w:val="auto"/>
          <w:spacing w:val="0"/>
          <w:lang w:eastAsia="en-US"/>
        </w:rPr>
        <w:t>dans</w:t>
      </w:r>
      <w:proofErr w:type="gramEnd"/>
      <w:r w:rsidRPr="005F5C92">
        <w:rPr>
          <w:rFonts w:asciiTheme="minorHAnsi" w:eastAsiaTheme="minorHAnsi" w:hAnsiTheme="minorHAnsi" w:cstheme="minorBidi"/>
          <w:bCs/>
          <w:color w:val="auto"/>
          <w:spacing w:val="0"/>
          <w:lang w:eastAsia="en-US"/>
        </w:rPr>
        <w:t xml:space="preserve"> le cas du groupement solidaire ou du groupement conjoint sans mandataire solidaire : le cocontractant énuméré en deuxième position dans l'acte d'engagement initial devient le nouveau mandataire du groupement.</w:t>
      </w:r>
    </w:p>
    <w:p w14:paraId="75449902" w14:textId="009440EE" w:rsidR="005F5C92" w:rsidRPr="005F5C92" w:rsidRDefault="005F5C92" w:rsidP="005F5C92">
      <w:pPr>
        <w:pStyle w:val="05ARTICLENiv1-Texte"/>
        <w:numPr>
          <w:ilvl w:val="0"/>
          <w:numId w:val="33"/>
        </w:numPr>
        <w:shd w:val="clear" w:color="auto" w:fill="FFFFFF" w:themeFill="background1"/>
        <w:spacing w:before="120"/>
        <w:rPr>
          <w:rFonts w:asciiTheme="minorHAnsi" w:eastAsiaTheme="minorHAnsi" w:hAnsiTheme="minorHAnsi" w:cstheme="minorBidi"/>
          <w:bCs/>
          <w:color w:val="auto"/>
          <w:spacing w:val="0"/>
          <w:lang w:eastAsia="en-US"/>
        </w:rPr>
      </w:pPr>
      <w:proofErr w:type="gramStart"/>
      <w:r w:rsidRPr="005F5C92">
        <w:rPr>
          <w:rFonts w:asciiTheme="minorHAnsi" w:eastAsiaTheme="minorHAnsi" w:hAnsiTheme="minorHAnsi" w:cstheme="minorBidi"/>
          <w:bCs/>
          <w:color w:val="auto"/>
          <w:spacing w:val="0"/>
          <w:lang w:eastAsia="en-US"/>
        </w:rPr>
        <w:t>dans</w:t>
      </w:r>
      <w:proofErr w:type="gramEnd"/>
      <w:r w:rsidRPr="005F5C92">
        <w:rPr>
          <w:rFonts w:asciiTheme="minorHAnsi" w:eastAsiaTheme="minorHAnsi" w:hAnsiTheme="minorHAnsi" w:cstheme="minorBidi"/>
          <w:bCs/>
          <w:color w:val="auto"/>
          <w:spacing w:val="0"/>
          <w:lang w:eastAsia="en-US"/>
        </w:rPr>
        <w:t xml:space="preserve"> le cas du groupement conjoint avec mandataire solidaire, le pouvoir adjudicateur se réserve la possibilité :</w:t>
      </w:r>
    </w:p>
    <w:p w14:paraId="63AED6D6" w14:textId="3C11BFE3" w:rsidR="005F5C92" w:rsidRPr="005F5C92" w:rsidRDefault="005F5C92" w:rsidP="30A2401F">
      <w:pPr>
        <w:pStyle w:val="05ARTICLENiv1-Texte"/>
        <w:numPr>
          <w:ilvl w:val="0"/>
          <w:numId w:val="33"/>
        </w:numPr>
        <w:shd w:val="clear" w:color="auto" w:fill="FFFFFF" w:themeFill="background1"/>
        <w:spacing w:before="120"/>
        <w:rPr>
          <w:rFonts w:asciiTheme="minorHAnsi" w:eastAsiaTheme="minorEastAsia" w:hAnsiTheme="minorHAnsi" w:cstheme="minorBidi"/>
          <w:color w:val="auto"/>
          <w:spacing w:val="0"/>
          <w:lang w:eastAsia="en-US"/>
        </w:rPr>
      </w:pPr>
      <w:proofErr w:type="gramStart"/>
      <w:r w:rsidRPr="30A2401F">
        <w:rPr>
          <w:rFonts w:asciiTheme="minorHAnsi" w:eastAsiaTheme="minorEastAsia" w:hAnsiTheme="minorHAnsi" w:cstheme="minorBidi"/>
          <w:color w:val="auto"/>
          <w:spacing w:val="0"/>
          <w:lang w:eastAsia="en-US"/>
        </w:rPr>
        <w:t>soit</w:t>
      </w:r>
      <w:proofErr w:type="gramEnd"/>
      <w:r w:rsidRPr="30A2401F">
        <w:rPr>
          <w:rFonts w:asciiTheme="minorHAnsi" w:eastAsiaTheme="minorEastAsia" w:hAnsiTheme="minorHAnsi" w:cstheme="minorBidi"/>
          <w:color w:val="auto"/>
          <w:spacing w:val="0"/>
          <w:lang w:eastAsia="en-US"/>
        </w:rPr>
        <w:t xml:space="preserve"> de laisser la possibilité aux membres de groupement de poursuivre leurs prestations après désignation d’un mandataire non solidaire ; le cocontractant énuméré en deuxième position dans l'acte d'engagement initial devient le nouveau mandataire du groupement</w:t>
      </w:r>
    </w:p>
    <w:p w14:paraId="4574CC59" w14:textId="4F3CE89F" w:rsidR="005F5C92" w:rsidRPr="005F5C92" w:rsidRDefault="005F5C92" w:rsidP="005F5C92">
      <w:pPr>
        <w:pStyle w:val="05ARTICLENiv1-Texte"/>
        <w:numPr>
          <w:ilvl w:val="0"/>
          <w:numId w:val="33"/>
        </w:numPr>
        <w:shd w:val="clear" w:color="auto" w:fill="FFFFFF" w:themeFill="background1"/>
        <w:spacing w:before="120"/>
        <w:rPr>
          <w:rFonts w:asciiTheme="minorHAnsi" w:eastAsiaTheme="minorHAnsi" w:hAnsiTheme="minorHAnsi" w:cstheme="minorBidi"/>
          <w:bCs/>
          <w:color w:val="auto"/>
          <w:spacing w:val="0"/>
          <w:lang w:eastAsia="en-US"/>
        </w:rPr>
      </w:pPr>
      <w:proofErr w:type="gramStart"/>
      <w:r w:rsidRPr="005F5C92">
        <w:rPr>
          <w:rFonts w:asciiTheme="minorHAnsi" w:eastAsiaTheme="minorHAnsi" w:hAnsiTheme="minorHAnsi" w:cstheme="minorBidi"/>
          <w:bCs/>
          <w:color w:val="auto"/>
          <w:spacing w:val="0"/>
          <w:lang w:eastAsia="en-US"/>
        </w:rPr>
        <w:lastRenderedPageBreak/>
        <w:t>de</w:t>
      </w:r>
      <w:proofErr w:type="gramEnd"/>
      <w:r w:rsidRPr="005F5C92">
        <w:rPr>
          <w:rFonts w:asciiTheme="minorHAnsi" w:eastAsiaTheme="minorHAnsi" w:hAnsiTheme="minorHAnsi" w:cstheme="minorBidi"/>
          <w:bCs/>
          <w:color w:val="auto"/>
          <w:spacing w:val="0"/>
          <w:lang w:eastAsia="en-US"/>
        </w:rPr>
        <w:t xml:space="preserve"> prononcer la résiliation sans faute, mais sans indemnité.</w:t>
      </w:r>
    </w:p>
    <w:p w14:paraId="2CD04ECC" w14:textId="74D77E0E" w:rsidR="005F5C92" w:rsidRPr="005F5C92" w:rsidRDefault="005F5C92" w:rsidP="00FC3402">
      <w:pPr>
        <w:pStyle w:val="Titre2"/>
        <w:shd w:val="clear" w:color="auto" w:fill="auto"/>
        <w:tabs>
          <w:tab w:val="clear" w:pos="851"/>
          <w:tab w:val="num" w:pos="720"/>
        </w:tabs>
        <w:spacing w:before="120" w:after="120"/>
        <w:ind w:left="720" w:hanging="720"/>
        <w:jc w:val="both"/>
        <w:rPr>
          <w:bCs w:val="0"/>
          <w:color w:val="683766"/>
        </w:rPr>
      </w:pPr>
      <w:bookmarkStart w:id="68" w:name="_Toc447210502"/>
      <w:bookmarkStart w:id="69" w:name="_Toc209184816"/>
      <w:r w:rsidRPr="005F5C92">
        <w:rPr>
          <w:bCs w:val="0"/>
          <w:color w:val="683766"/>
        </w:rPr>
        <w:t>Remplacement du mandataire du groupement en cours d’exécution</w:t>
      </w:r>
      <w:bookmarkEnd w:id="68"/>
      <w:bookmarkEnd w:id="69"/>
    </w:p>
    <w:p w14:paraId="4E6BA121" w14:textId="78C9A187" w:rsidR="005F5C92" w:rsidRPr="005F5C92" w:rsidRDefault="005F5C92" w:rsidP="30A2401F">
      <w:pPr>
        <w:pStyle w:val="05ARTICLENiv1-Texte"/>
        <w:shd w:val="clear" w:color="auto" w:fill="FFFFFF" w:themeFill="background1"/>
        <w:spacing w:before="120"/>
        <w:rPr>
          <w:rFonts w:asciiTheme="minorHAnsi" w:eastAsiaTheme="minorEastAsia" w:hAnsiTheme="minorHAnsi" w:cstheme="minorBidi"/>
          <w:color w:val="auto"/>
          <w:spacing w:val="0"/>
          <w:lang w:eastAsia="en-US"/>
        </w:rPr>
      </w:pPr>
      <w:r w:rsidRPr="30A2401F">
        <w:rPr>
          <w:rFonts w:asciiTheme="minorHAnsi" w:eastAsiaTheme="minorEastAsia" w:hAnsiTheme="minorHAnsi" w:cstheme="minorBidi"/>
          <w:color w:val="auto"/>
          <w:spacing w:val="0"/>
          <w:lang w:eastAsia="en-US"/>
        </w:rPr>
        <w:t>Ces modalités de substitution s’appliquent au cas de la défaillance du mandataire dans l’exécution de sa mission de coordination et de représentation des autres membres du groupement, par dérogation à l’article 3.5 du CCAG-</w:t>
      </w:r>
      <w:r w:rsidR="00FC3402">
        <w:rPr>
          <w:rFonts w:asciiTheme="minorHAnsi" w:eastAsiaTheme="minorEastAsia" w:hAnsiTheme="minorHAnsi" w:cstheme="minorBidi"/>
          <w:color w:val="auto"/>
          <w:spacing w:val="0"/>
          <w:lang w:eastAsia="en-US"/>
        </w:rPr>
        <w:t>PI</w:t>
      </w:r>
      <w:r w:rsidRPr="30A2401F">
        <w:rPr>
          <w:rFonts w:asciiTheme="minorHAnsi" w:eastAsiaTheme="minorEastAsia" w:hAnsiTheme="minorHAnsi" w:cstheme="minorBidi"/>
          <w:color w:val="auto"/>
          <w:spacing w:val="0"/>
          <w:lang w:eastAsia="en-US"/>
        </w:rPr>
        <w:t>.</w:t>
      </w:r>
    </w:p>
    <w:p w14:paraId="2410FEF9" w14:textId="0090A75E" w:rsidR="002336AB" w:rsidRDefault="0042454B" w:rsidP="002336AB">
      <w:pPr>
        <w:pStyle w:val="Titre1"/>
        <w:shd w:val="clear" w:color="auto" w:fill="DC8C00"/>
        <w:contextualSpacing/>
        <w:rPr>
          <w:color w:val="FFFFFF" w:themeColor="background1"/>
        </w:rPr>
      </w:pPr>
      <w:bookmarkStart w:id="70" w:name="_Toc209184817"/>
      <w:r w:rsidRPr="002336AB">
        <w:rPr>
          <w:color w:val="FFFFFF" w:themeColor="background1"/>
        </w:rPr>
        <w:t>Modalités de règlement des prestations</w:t>
      </w:r>
      <w:bookmarkEnd w:id="70"/>
    </w:p>
    <w:p w14:paraId="60BD0A65" w14:textId="77777777" w:rsidR="0042454B" w:rsidRPr="002336AB" w:rsidRDefault="0042454B" w:rsidP="00FB0ABE">
      <w:pPr>
        <w:pStyle w:val="Titre2"/>
        <w:shd w:val="clear" w:color="auto" w:fill="auto"/>
        <w:tabs>
          <w:tab w:val="clear" w:pos="851"/>
          <w:tab w:val="num" w:pos="720"/>
        </w:tabs>
        <w:spacing w:before="120" w:after="120"/>
        <w:ind w:left="720" w:hanging="720"/>
        <w:rPr>
          <w:bCs w:val="0"/>
          <w:color w:val="683766"/>
        </w:rPr>
      </w:pPr>
      <w:bookmarkStart w:id="71" w:name="_Toc209184818"/>
      <w:r w:rsidRPr="002336AB">
        <w:rPr>
          <w:bCs w:val="0"/>
          <w:color w:val="683766"/>
        </w:rPr>
        <w:t>T.V.A.</w:t>
      </w:r>
      <w:bookmarkEnd w:id="71"/>
    </w:p>
    <w:p w14:paraId="1A84CAE9" w14:textId="77777777" w:rsidR="0042454B" w:rsidRPr="00FB0ABE" w:rsidRDefault="0042454B" w:rsidP="00FB0ABE">
      <w:pPr>
        <w:spacing w:before="120" w:after="120" w:line="240" w:lineRule="auto"/>
        <w:jc w:val="both"/>
        <w:rPr>
          <w:rFonts w:ascii="Calibri" w:hAnsi="Calibri"/>
          <w:sz w:val="20"/>
          <w:szCs w:val="20"/>
        </w:rPr>
      </w:pPr>
      <w:r w:rsidRPr="00FB0ABE">
        <w:rPr>
          <w:rFonts w:ascii="Calibri" w:hAnsi="Calibri"/>
          <w:sz w:val="20"/>
          <w:szCs w:val="20"/>
        </w:rPr>
        <w:t>Sont applicables les taux de TVA en vigueur lors du fait générateur de la taxe au sens de l'article 269 du Code général des impôts.</w:t>
      </w:r>
    </w:p>
    <w:p w14:paraId="21E26CA5" w14:textId="77777777" w:rsidR="0042454B" w:rsidRPr="002336AB" w:rsidRDefault="0042454B" w:rsidP="002336AB">
      <w:pPr>
        <w:pStyle w:val="Titre2"/>
        <w:shd w:val="clear" w:color="auto" w:fill="auto"/>
        <w:tabs>
          <w:tab w:val="clear" w:pos="851"/>
          <w:tab w:val="num" w:pos="720"/>
        </w:tabs>
        <w:spacing w:before="0" w:after="0"/>
        <w:ind w:left="720" w:hanging="720"/>
        <w:contextualSpacing/>
        <w:rPr>
          <w:bCs w:val="0"/>
          <w:color w:val="683766"/>
        </w:rPr>
      </w:pPr>
      <w:bookmarkStart w:id="72" w:name="_Toc209184819"/>
      <w:r w:rsidRPr="002336AB">
        <w:rPr>
          <w:bCs w:val="0"/>
          <w:color w:val="683766"/>
        </w:rPr>
        <w:t>Délais de paiement</w:t>
      </w:r>
      <w:bookmarkEnd w:id="72"/>
    </w:p>
    <w:p w14:paraId="635CC661" w14:textId="77777777" w:rsidR="0042454B" w:rsidRPr="00FB0ABE" w:rsidRDefault="0042454B" w:rsidP="00FB0ABE">
      <w:pPr>
        <w:pStyle w:val="NormalWeb"/>
        <w:spacing w:before="120" w:beforeAutospacing="0" w:after="120" w:afterAutospacing="0"/>
        <w:jc w:val="both"/>
        <w:rPr>
          <w:rFonts w:ascii="Calibri" w:hAnsi="Calibri"/>
          <w:sz w:val="20"/>
          <w:szCs w:val="20"/>
        </w:rPr>
      </w:pPr>
      <w:r w:rsidRPr="00FB0ABE">
        <w:rPr>
          <w:rFonts w:ascii="Calibri" w:hAnsi="Calibri"/>
          <w:sz w:val="20"/>
          <w:szCs w:val="20"/>
        </w:rPr>
        <w:t xml:space="preserve">Le délai de paiement est de </w:t>
      </w:r>
      <w:r w:rsidRPr="00FB0ABE">
        <w:rPr>
          <w:rFonts w:ascii="Calibri" w:hAnsi="Calibri"/>
          <w:b/>
          <w:sz w:val="20"/>
          <w:szCs w:val="20"/>
        </w:rPr>
        <w:t>30 jours</w:t>
      </w:r>
      <w:r w:rsidRPr="00FB0ABE">
        <w:rPr>
          <w:rFonts w:ascii="Calibri" w:hAnsi="Calibri"/>
          <w:sz w:val="20"/>
          <w:szCs w:val="20"/>
        </w:rPr>
        <w:t xml:space="preserve"> à compter de la réception de la demande de paiement, conformément aux dispositions de l’article </w:t>
      </w:r>
      <w:r w:rsidR="00AD1BB7" w:rsidRPr="00FB0ABE">
        <w:rPr>
          <w:rFonts w:ascii="Calibri" w:hAnsi="Calibri" w:cs="Arial"/>
          <w:sz w:val="20"/>
          <w:szCs w:val="20"/>
        </w:rPr>
        <w:t>R. 2192-10 du CCP</w:t>
      </w:r>
      <w:r w:rsidRPr="00FB0ABE">
        <w:rPr>
          <w:rFonts w:ascii="Calibri" w:hAnsi="Calibri"/>
          <w:sz w:val="20"/>
          <w:szCs w:val="20"/>
        </w:rPr>
        <w:t>, après exécution des prestations.</w:t>
      </w:r>
    </w:p>
    <w:p w14:paraId="43A59C50" w14:textId="77777777" w:rsidR="0042454B" w:rsidRPr="002336AB" w:rsidRDefault="0042454B" w:rsidP="002336AB">
      <w:pPr>
        <w:pStyle w:val="Titre2"/>
        <w:shd w:val="clear" w:color="auto" w:fill="auto"/>
        <w:tabs>
          <w:tab w:val="clear" w:pos="851"/>
          <w:tab w:val="num" w:pos="720"/>
        </w:tabs>
        <w:spacing w:before="0" w:after="0"/>
        <w:ind w:left="720" w:hanging="720"/>
        <w:contextualSpacing/>
        <w:rPr>
          <w:bCs w:val="0"/>
          <w:color w:val="683766"/>
        </w:rPr>
      </w:pPr>
      <w:bookmarkStart w:id="73" w:name="_Toc209184820"/>
      <w:r w:rsidRPr="002336AB">
        <w:rPr>
          <w:bCs w:val="0"/>
          <w:color w:val="683766"/>
        </w:rPr>
        <w:t>Constatation de l’exécution des prestations</w:t>
      </w:r>
      <w:bookmarkEnd w:id="73"/>
    </w:p>
    <w:p w14:paraId="6888A573" w14:textId="77777777" w:rsidR="0042454B" w:rsidRPr="00FB0ABE" w:rsidRDefault="0042454B" w:rsidP="00FB0ABE">
      <w:pPr>
        <w:spacing w:before="120" w:after="120" w:line="240" w:lineRule="auto"/>
        <w:jc w:val="both"/>
        <w:rPr>
          <w:rFonts w:ascii="Calibri" w:hAnsi="Calibri"/>
          <w:sz w:val="20"/>
          <w:szCs w:val="20"/>
        </w:rPr>
      </w:pPr>
      <w:r w:rsidRPr="00FB0ABE">
        <w:rPr>
          <w:rFonts w:ascii="Calibri" w:hAnsi="Calibri"/>
          <w:sz w:val="20"/>
          <w:szCs w:val="20"/>
        </w:rPr>
        <w:t>Après avoir réalisé un contrôle quantitatif et qualitatif du service fait, l’acheteur procède au paiement des acomptes ou décomptes correspondants.</w:t>
      </w:r>
    </w:p>
    <w:p w14:paraId="2BE325F1" w14:textId="77777777" w:rsidR="0042454B" w:rsidRPr="002336AB" w:rsidRDefault="0042454B" w:rsidP="002336AB">
      <w:pPr>
        <w:pStyle w:val="Titre2"/>
        <w:shd w:val="clear" w:color="auto" w:fill="auto"/>
        <w:tabs>
          <w:tab w:val="clear" w:pos="851"/>
          <w:tab w:val="num" w:pos="720"/>
        </w:tabs>
        <w:spacing w:before="0" w:after="0"/>
        <w:ind w:left="720" w:hanging="720"/>
        <w:contextualSpacing/>
        <w:rPr>
          <w:bCs w:val="0"/>
          <w:color w:val="683766"/>
        </w:rPr>
      </w:pPr>
      <w:bookmarkStart w:id="74" w:name="_Toc209184821"/>
      <w:r w:rsidRPr="002336AB">
        <w:rPr>
          <w:bCs w:val="0"/>
          <w:color w:val="683766"/>
        </w:rPr>
        <w:t>Intérêts moratoires</w:t>
      </w:r>
      <w:bookmarkEnd w:id="74"/>
    </w:p>
    <w:p w14:paraId="02CE3ACA" w14:textId="77777777" w:rsidR="0042454B" w:rsidRDefault="0042454B" w:rsidP="00FB0ABE">
      <w:pPr>
        <w:spacing w:before="120" w:after="120" w:line="240" w:lineRule="auto"/>
        <w:jc w:val="both"/>
        <w:rPr>
          <w:rFonts w:ascii="Calibri" w:hAnsi="Calibri"/>
          <w:sz w:val="20"/>
          <w:szCs w:val="20"/>
        </w:rPr>
      </w:pPr>
      <w:r w:rsidRPr="00FB0ABE">
        <w:rPr>
          <w:rFonts w:ascii="Calibri" w:hAnsi="Calibri"/>
          <w:sz w:val="20"/>
          <w:szCs w:val="20"/>
        </w:rPr>
        <w:t>Le défaut de paiement dans le délai ci-dessus indiqué fait courir de plein droit et sans autre formalité, des intérêts moratoires au bénéfice du Titulaire ou du sous-traitant payé directement ; le taux des intérêts moratoires est calculé conformément aux dispositions réglementaires en vigueur à la date à laquelle les intérêts moratoires ont commencé à courir.</w:t>
      </w:r>
    </w:p>
    <w:p w14:paraId="7B801414" w14:textId="160F30EC" w:rsidR="00690FAF" w:rsidRDefault="0096558D" w:rsidP="00FB0ABE">
      <w:pPr>
        <w:spacing w:before="120" w:after="120" w:line="240" w:lineRule="auto"/>
        <w:jc w:val="both"/>
        <w:rPr>
          <w:rFonts w:ascii="Calibri" w:hAnsi="Calibri"/>
          <w:sz w:val="20"/>
          <w:szCs w:val="20"/>
        </w:rPr>
      </w:pPr>
      <w:r>
        <w:rPr>
          <w:rFonts w:ascii="Calibri" w:hAnsi="Calibri"/>
          <w:sz w:val="20"/>
          <w:szCs w:val="20"/>
        </w:rPr>
        <w:t>Conformément à l’article R. 2192-31 du CCP, l</w:t>
      </w:r>
      <w:r w:rsidR="00690FAF">
        <w:rPr>
          <w:rFonts w:ascii="Calibri" w:hAnsi="Calibri"/>
          <w:sz w:val="20"/>
          <w:szCs w:val="20"/>
        </w:rPr>
        <w:t xml:space="preserve">e taux applicable est égal au taux d’intérêt </w:t>
      </w:r>
      <w:r>
        <w:rPr>
          <w:rFonts w:ascii="Calibri" w:hAnsi="Calibri"/>
          <w:sz w:val="20"/>
          <w:szCs w:val="20"/>
        </w:rPr>
        <w:t>de</w:t>
      </w:r>
      <w:r w:rsidR="00690FAF">
        <w:rPr>
          <w:rFonts w:ascii="Calibri" w:hAnsi="Calibri"/>
          <w:sz w:val="20"/>
          <w:szCs w:val="20"/>
        </w:rPr>
        <w:t xml:space="preserve"> la Banque Centrale Européenne à ses opérations principales de refinancement les plus récentes en vigueur au premier jour du semestre de l’année civile au cours duquel les intérêts moratoires ont commencé à courir, majoré de huit points de pourcentage. </w:t>
      </w:r>
    </w:p>
    <w:p w14:paraId="527FCD22" w14:textId="11837387" w:rsidR="00690FAF" w:rsidRDefault="00690FAF" w:rsidP="00FB0ABE">
      <w:pPr>
        <w:spacing w:before="120" w:after="120" w:line="240" w:lineRule="auto"/>
        <w:jc w:val="both"/>
        <w:rPr>
          <w:rFonts w:ascii="Calibri" w:hAnsi="Calibri"/>
          <w:sz w:val="20"/>
          <w:szCs w:val="20"/>
        </w:rPr>
      </w:pPr>
      <w:r>
        <w:rPr>
          <w:rFonts w:ascii="Calibri" w:hAnsi="Calibri"/>
          <w:sz w:val="20"/>
          <w:szCs w:val="20"/>
        </w:rPr>
        <w:t xml:space="preserve">La formule de calcul des intérêts moratoires est la suivante : </w:t>
      </w:r>
    </w:p>
    <w:p w14:paraId="752542DA" w14:textId="30385796" w:rsidR="00690FAF" w:rsidRPr="00690FAF" w:rsidRDefault="00690FAF" w:rsidP="00FB0ABE">
      <w:pPr>
        <w:spacing w:before="120" w:after="120" w:line="240" w:lineRule="auto"/>
        <w:jc w:val="both"/>
        <w:rPr>
          <w:rFonts w:ascii="Calibri" w:eastAsiaTheme="minorEastAsia" w:hAnsi="Calibri"/>
          <w:sz w:val="20"/>
          <w:szCs w:val="20"/>
        </w:rPr>
      </w:pPr>
      <m:oMathPara>
        <m:oMath>
          <m:r>
            <w:rPr>
              <w:rFonts w:ascii="Cambria Math" w:hAnsi="Cambria Math"/>
              <w:sz w:val="20"/>
              <w:szCs w:val="20"/>
            </w:rPr>
            <m:t xml:space="preserve">iM=M </m:t>
          </m:r>
          <m:d>
            <m:dPr>
              <m:ctrlPr>
                <w:rPr>
                  <w:rFonts w:ascii="Cambria Math" w:hAnsi="Cambria Math"/>
                  <w:i/>
                  <w:sz w:val="20"/>
                  <w:szCs w:val="20"/>
                </w:rPr>
              </m:ctrlPr>
            </m:dPr>
            <m:e>
              <m:f>
                <m:fPr>
                  <m:ctrlPr>
                    <w:rPr>
                      <w:rFonts w:ascii="Cambria Math" w:hAnsi="Cambria Math"/>
                      <w:i/>
                      <w:sz w:val="20"/>
                      <w:szCs w:val="20"/>
                    </w:rPr>
                  </m:ctrlPr>
                </m:fPr>
                <m:num>
                  <m:r>
                    <w:rPr>
                      <w:rFonts w:ascii="Cambria Math" w:hAnsi="Cambria Math"/>
                      <w:sz w:val="20"/>
                      <w:szCs w:val="20"/>
                    </w:rPr>
                    <m:t>J</m:t>
                  </m:r>
                </m:num>
                <m:den>
                  <m:r>
                    <w:rPr>
                      <w:rFonts w:ascii="Cambria Math" w:hAnsi="Cambria Math"/>
                      <w:sz w:val="20"/>
                      <w:szCs w:val="20"/>
                    </w:rPr>
                    <m:t>365</m:t>
                  </m:r>
                </m:den>
              </m:f>
            </m:e>
          </m:d>
          <m:r>
            <w:rPr>
              <w:rFonts w:ascii="Cambria Math" w:hAnsi="Cambria Math"/>
              <w:sz w:val="20"/>
              <w:szCs w:val="20"/>
            </w:rPr>
            <m:t>x Taux iM</m:t>
          </m:r>
        </m:oMath>
      </m:oMathPara>
    </w:p>
    <w:p w14:paraId="253D22D5" w14:textId="78B9D44C" w:rsidR="00690FAF" w:rsidRDefault="00690FAF" w:rsidP="00FB0ABE">
      <w:pPr>
        <w:spacing w:before="120" w:after="120" w:line="240" w:lineRule="auto"/>
        <w:jc w:val="both"/>
        <w:rPr>
          <w:rFonts w:ascii="Calibri" w:eastAsiaTheme="minorEastAsia" w:hAnsi="Calibri"/>
          <w:sz w:val="20"/>
          <w:szCs w:val="20"/>
        </w:rPr>
      </w:pPr>
      <w:r>
        <w:rPr>
          <w:rFonts w:ascii="Calibri" w:eastAsiaTheme="minorEastAsia" w:hAnsi="Calibri"/>
          <w:sz w:val="20"/>
          <w:szCs w:val="20"/>
        </w:rPr>
        <w:t xml:space="preserve">M : montant de l’acompte en TTC ; </w:t>
      </w:r>
    </w:p>
    <w:p w14:paraId="375F3CBE" w14:textId="34C4EDC2" w:rsidR="00690FAF" w:rsidRDefault="00690FAF" w:rsidP="00FB0ABE">
      <w:pPr>
        <w:spacing w:before="120" w:after="120" w:line="240" w:lineRule="auto"/>
        <w:jc w:val="both"/>
        <w:rPr>
          <w:rFonts w:ascii="Calibri" w:eastAsiaTheme="minorEastAsia" w:hAnsi="Calibri"/>
          <w:sz w:val="20"/>
          <w:szCs w:val="20"/>
        </w:rPr>
      </w:pPr>
      <w:r>
        <w:rPr>
          <w:rFonts w:ascii="Calibri" w:eastAsiaTheme="minorEastAsia" w:hAnsi="Calibri"/>
          <w:sz w:val="20"/>
          <w:szCs w:val="20"/>
        </w:rPr>
        <w:t xml:space="preserve">J : nombre de jours calendaires de retard entre la date limite de paiement et la date réelle de paiement ; </w:t>
      </w:r>
    </w:p>
    <w:p w14:paraId="37A7EBF1" w14:textId="48E91B93" w:rsidR="00690FAF" w:rsidRPr="00690FAF" w:rsidRDefault="00690FAF" w:rsidP="00FB0ABE">
      <w:pPr>
        <w:spacing w:before="120" w:after="120" w:line="240" w:lineRule="auto"/>
        <w:jc w:val="both"/>
        <w:rPr>
          <w:rFonts w:ascii="Calibri" w:eastAsiaTheme="minorEastAsia" w:hAnsi="Calibri"/>
          <w:sz w:val="20"/>
          <w:szCs w:val="20"/>
        </w:rPr>
      </w:pPr>
      <w:r>
        <w:rPr>
          <w:rFonts w:ascii="Calibri" w:eastAsiaTheme="minorEastAsia" w:hAnsi="Calibri"/>
          <w:sz w:val="20"/>
          <w:szCs w:val="20"/>
        </w:rPr>
        <w:t xml:space="preserve">365 : nombre de jours calendaires de l’année civile. </w:t>
      </w:r>
    </w:p>
    <w:p w14:paraId="1520CE0E" w14:textId="77777777" w:rsidR="0042454B" w:rsidRPr="002336AB" w:rsidRDefault="0042454B" w:rsidP="002336AB">
      <w:pPr>
        <w:pStyle w:val="Titre2"/>
        <w:shd w:val="clear" w:color="auto" w:fill="auto"/>
        <w:tabs>
          <w:tab w:val="clear" w:pos="851"/>
          <w:tab w:val="num" w:pos="720"/>
        </w:tabs>
        <w:spacing w:before="0" w:after="0"/>
        <w:ind w:left="720" w:hanging="720"/>
        <w:contextualSpacing/>
        <w:rPr>
          <w:bCs w:val="0"/>
          <w:color w:val="683766"/>
        </w:rPr>
      </w:pPr>
      <w:bookmarkStart w:id="75" w:name="_Toc209184822"/>
      <w:r w:rsidRPr="002336AB">
        <w:rPr>
          <w:bCs w:val="0"/>
          <w:color w:val="683766"/>
        </w:rPr>
        <w:t>Mode de règlement</w:t>
      </w:r>
      <w:bookmarkEnd w:id="75"/>
    </w:p>
    <w:p w14:paraId="263FD658" w14:textId="77777777" w:rsidR="0042454B" w:rsidRPr="00E239DD" w:rsidRDefault="0042454B" w:rsidP="00E239DD">
      <w:pPr>
        <w:spacing w:before="120" w:after="120" w:line="240" w:lineRule="auto"/>
        <w:jc w:val="both"/>
        <w:rPr>
          <w:rFonts w:ascii="Calibri" w:hAnsi="Calibri"/>
          <w:sz w:val="20"/>
          <w:szCs w:val="20"/>
        </w:rPr>
      </w:pPr>
      <w:r w:rsidRPr="00E239DD">
        <w:rPr>
          <w:rFonts w:ascii="Calibri" w:hAnsi="Calibri"/>
          <w:sz w:val="20"/>
          <w:szCs w:val="20"/>
        </w:rPr>
        <w:t>Le mode de règlement choisi est le mandat administratif suivi d’un virement bancaire sur le compte de l’entreprise désignée, conformément aux dispositions du décret n° 2012-1246 du 7 novembre 2012 relatif à la gestion budgétaire et comptable publique.</w:t>
      </w:r>
    </w:p>
    <w:p w14:paraId="209EC9B5" w14:textId="77777777" w:rsidR="0042454B" w:rsidRPr="002336AB" w:rsidRDefault="0042454B" w:rsidP="002336AB">
      <w:pPr>
        <w:pStyle w:val="Titre2"/>
        <w:shd w:val="clear" w:color="auto" w:fill="auto"/>
        <w:tabs>
          <w:tab w:val="clear" w:pos="851"/>
          <w:tab w:val="num" w:pos="720"/>
        </w:tabs>
        <w:spacing w:before="0" w:after="0"/>
        <w:ind w:left="720" w:hanging="720"/>
        <w:contextualSpacing/>
        <w:rPr>
          <w:bCs w:val="0"/>
          <w:color w:val="683766"/>
        </w:rPr>
      </w:pPr>
      <w:bookmarkStart w:id="76" w:name="_Toc209184823"/>
      <w:r w:rsidRPr="002336AB">
        <w:rPr>
          <w:bCs w:val="0"/>
          <w:color w:val="683766"/>
        </w:rPr>
        <w:t>Périodicité des paiements - Acomptes</w:t>
      </w:r>
      <w:bookmarkEnd w:id="76"/>
    </w:p>
    <w:p w14:paraId="3A30DE16" w14:textId="09C8BC5E" w:rsidR="00E239DD" w:rsidRPr="00E239DD" w:rsidRDefault="00E239DD" w:rsidP="00E239DD">
      <w:pPr>
        <w:spacing w:before="120" w:after="120" w:line="240" w:lineRule="auto"/>
        <w:jc w:val="both"/>
        <w:rPr>
          <w:rFonts w:ascii="Calibri" w:hAnsi="Calibri"/>
          <w:sz w:val="20"/>
          <w:szCs w:val="20"/>
        </w:rPr>
      </w:pPr>
      <w:r w:rsidRPr="00E239DD">
        <w:rPr>
          <w:rFonts w:ascii="Calibri" w:hAnsi="Calibri"/>
          <w:sz w:val="20"/>
          <w:szCs w:val="20"/>
        </w:rPr>
        <w:t xml:space="preserve">Le règlement du prix s’effectue à chaque réalisation des prestations et validation du service fait distincts et selon les quantités réellement commandées (sur la base du bon de commande) par l’acheteur et exécutées par le titulaire. </w:t>
      </w:r>
    </w:p>
    <w:p w14:paraId="11BA489E" w14:textId="77777777" w:rsidR="0042454B" w:rsidRPr="002336AB" w:rsidRDefault="0042454B" w:rsidP="002336AB">
      <w:pPr>
        <w:pStyle w:val="Titre2"/>
        <w:shd w:val="clear" w:color="auto" w:fill="auto"/>
        <w:tabs>
          <w:tab w:val="clear" w:pos="851"/>
          <w:tab w:val="num" w:pos="720"/>
        </w:tabs>
        <w:spacing w:before="0" w:after="0"/>
        <w:ind w:left="720" w:hanging="720"/>
        <w:contextualSpacing/>
        <w:rPr>
          <w:bCs w:val="0"/>
          <w:color w:val="683766"/>
        </w:rPr>
      </w:pPr>
      <w:bookmarkStart w:id="77" w:name="_Toc209184824"/>
      <w:r w:rsidRPr="002336AB">
        <w:rPr>
          <w:bCs w:val="0"/>
          <w:color w:val="683766"/>
        </w:rPr>
        <w:t>Présentation des demandes de paiement</w:t>
      </w:r>
      <w:bookmarkEnd w:id="77"/>
    </w:p>
    <w:p w14:paraId="3C4E7361" w14:textId="2F20CBA4" w:rsidR="00240D58" w:rsidRPr="00240D58" w:rsidRDefault="00240D58" w:rsidP="00240D58">
      <w:pPr>
        <w:spacing w:before="120" w:after="120" w:line="240" w:lineRule="auto"/>
        <w:jc w:val="both"/>
        <w:rPr>
          <w:rFonts w:ascii="Calibri" w:hAnsi="Calibri"/>
          <w:sz w:val="20"/>
          <w:szCs w:val="20"/>
        </w:rPr>
      </w:pPr>
      <w:r w:rsidRPr="00240D58">
        <w:rPr>
          <w:rFonts w:ascii="Calibri" w:hAnsi="Calibri"/>
          <w:sz w:val="20"/>
          <w:szCs w:val="20"/>
        </w:rPr>
        <w:t xml:space="preserve">Lorsque le titulaire a droit au paiement d’acomptes conformément aux dispositions ci-dessus, la demande de paiement d’acompte est établie, conformément à l’article 11.3 du CCAG-PI, par le titulaire. </w:t>
      </w:r>
    </w:p>
    <w:p w14:paraId="0BD2BFBA" w14:textId="5147B45B" w:rsidR="0042454B" w:rsidRPr="00240D58" w:rsidRDefault="00787CEF" w:rsidP="00240D58">
      <w:pPr>
        <w:spacing w:before="120" w:after="120" w:line="240" w:lineRule="auto"/>
        <w:jc w:val="both"/>
        <w:rPr>
          <w:rFonts w:ascii="Calibri" w:hAnsi="Calibri"/>
          <w:sz w:val="20"/>
          <w:szCs w:val="20"/>
        </w:rPr>
      </w:pPr>
      <w:r>
        <w:rPr>
          <w:rFonts w:ascii="Calibri" w:hAnsi="Calibri"/>
          <w:sz w:val="20"/>
          <w:szCs w:val="20"/>
        </w:rPr>
        <w:t xml:space="preserve">Elle indique les prestations effectuées donnant droit à paiement pour la période considérée. </w:t>
      </w:r>
    </w:p>
    <w:p w14:paraId="1AAE9B9A" w14:textId="0566318E" w:rsidR="00787CEF" w:rsidRDefault="00787CEF" w:rsidP="00787CEF">
      <w:pPr>
        <w:spacing w:before="120" w:after="120" w:line="240" w:lineRule="auto"/>
        <w:jc w:val="both"/>
        <w:rPr>
          <w:rFonts w:ascii="Calibri" w:hAnsi="Calibri"/>
          <w:sz w:val="20"/>
          <w:szCs w:val="20"/>
        </w:rPr>
      </w:pPr>
      <w:r>
        <w:rPr>
          <w:rFonts w:ascii="Calibri" w:hAnsi="Calibri"/>
          <w:sz w:val="20"/>
          <w:szCs w:val="20"/>
        </w:rPr>
        <w:lastRenderedPageBreak/>
        <w:t xml:space="preserve">En complément de l’article 11 du CCAG-PI, la demande de paiement est datée et comporte, selon le cas : </w:t>
      </w:r>
    </w:p>
    <w:p w14:paraId="5F1BDBE6" w14:textId="7BD7BC6A" w:rsidR="0042454B" w:rsidRPr="00787CEF" w:rsidRDefault="00787CEF" w:rsidP="00A019C0">
      <w:pPr>
        <w:pStyle w:val="Paragraphedeliste"/>
        <w:numPr>
          <w:ilvl w:val="0"/>
          <w:numId w:val="15"/>
        </w:numPr>
        <w:spacing w:before="120" w:after="120" w:line="240" w:lineRule="auto"/>
        <w:contextualSpacing w:val="0"/>
        <w:jc w:val="both"/>
        <w:rPr>
          <w:rFonts w:ascii="Calibri" w:hAnsi="Calibri"/>
          <w:sz w:val="20"/>
          <w:szCs w:val="20"/>
        </w:rPr>
      </w:pPr>
      <w:r>
        <w:rPr>
          <w:rFonts w:ascii="Calibri" w:hAnsi="Calibri"/>
          <w:sz w:val="20"/>
          <w:szCs w:val="20"/>
        </w:rPr>
        <w:t xml:space="preserve">Les références de l’accord-cadre : </w:t>
      </w:r>
      <w:r w:rsidR="0042454B" w:rsidRPr="00787CEF">
        <w:rPr>
          <w:rFonts w:ascii="Calibri" w:hAnsi="Calibri"/>
          <w:sz w:val="20"/>
          <w:szCs w:val="20"/>
        </w:rPr>
        <w:t xml:space="preserve"> numéro et date </w:t>
      </w:r>
      <w:r>
        <w:rPr>
          <w:rFonts w:ascii="Calibri" w:hAnsi="Calibri"/>
          <w:sz w:val="20"/>
          <w:szCs w:val="20"/>
        </w:rPr>
        <w:t>de l’accord-cadre</w:t>
      </w:r>
      <w:r w:rsidR="0042454B" w:rsidRPr="00787CEF">
        <w:rPr>
          <w:rFonts w:ascii="Calibri" w:hAnsi="Calibri"/>
          <w:sz w:val="20"/>
          <w:szCs w:val="20"/>
        </w:rPr>
        <w:t xml:space="preserve"> et de chaque modification</w:t>
      </w:r>
      <w:r>
        <w:rPr>
          <w:rFonts w:ascii="Calibri" w:hAnsi="Calibri"/>
          <w:sz w:val="20"/>
          <w:szCs w:val="20"/>
        </w:rPr>
        <w:t xml:space="preserve"> </w:t>
      </w:r>
      <w:r w:rsidR="0042454B" w:rsidRPr="00787CEF">
        <w:rPr>
          <w:rFonts w:ascii="Calibri" w:hAnsi="Calibri"/>
          <w:sz w:val="20"/>
          <w:szCs w:val="20"/>
        </w:rPr>
        <w:t>ainsi que, le cas échéant, la date et le numéro du bon de commande ;</w:t>
      </w:r>
    </w:p>
    <w:p w14:paraId="4AD00230" w14:textId="21187DFD" w:rsidR="0042454B" w:rsidRPr="00787CEF" w:rsidRDefault="0042454B" w:rsidP="00A019C0">
      <w:pPr>
        <w:pStyle w:val="Paragraphedeliste"/>
        <w:numPr>
          <w:ilvl w:val="0"/>
          <w:numId w:val="15"/>
        </w:numPr>
        <w:spacing w:before="120" w:after="120" w:line="240" w:lineRule="auto"/>
        <w:contextualSpacing w:val="0"/>
        <w:jc w:val="both"/>
        <w:rPr>
          <w:rFonts w:ascii="Calibri" w:hAnsi="Calibri"/>
          <w:sz w:val="20"/>
          <w:szCs w:val="20"/>
        </w:rPr>
      </w:pPr>
      <w:proofErr w:type="gramStart"/>
      <w:r w:rsidRPr="00787CEF">
        <w:rPr>
          <w:rFonts w:ascii="Calibri" w:hAnsi="Calibri"/>
          <w:sz w:val="20"/>
          <w:szCs w:val="20"/>
        </w:rPr>
        <w:t>le</w:t>
      </w:r>
      <w:proofErr w:type="gramEnd"/>
      <w:r w:rsidRPr="00787CEF">
        <w:rPr>
          <w:rFonts w:ascii="Calibri" w:hAnsi="Calibri"/>
          <w:sz w:val="20"/>
          <w:szCs w:val="20"/>
        </w:rPr>
        <w:t xml:space="preserve"> numéro de la facture et la date d’établissement ;</w:t>
      </w:r>
    </w:p>
    <w:p w14:paraId="17F95B1E" w14:textId="57E1F4FD" w:rsidR="00787CEF" w:rsidRPr="00787CEF" w:rsidRDefault="00787CEF" w:rsidP="00A019C0">
      <w:pPr>
        <w:pStyle w:val="Paragraphedeliste"/>
        <w:numPr>
          <w:ilvl w:val="0"/>
          <w:numId w:val="15"/>
        </w:numPr>
        <w:spacing w:before="120" w:after="120" w:line="240" w:lineRule="auto"/>
        <w:contextualSpacing w:val="0"/>
        <w:jc w:val="both"/>
        <w:rPr>
          <w:rFonts w:ascii="Calibri" w:hAnsi="Calibri"/>
          <w:sz w:val="20"/>
          <w:szCs w:val="20"/>
        </w:rPr>
      </w:pPr>
      <w:proofErr w:type="gramStart"/>
      <w:r w:rsidRPr="00787CEF">
        <w:rPr>
          <w:rFonts w:ascii="Calibri" w:hAnsi="Calibri"/>
          <w:sz w:val="20"/>
          <w:szCs w:val="20"/>
        </w:rPr>
        <w:t>le</w:t>
      </w:r>
      <w:proofErr w:type="gramEnd"/>
      <w:r w:rsidRPr="00787CEF">
        <w:rPr>
          <w:rFonts w:ascii="Calibri" w:hAnsi="Calibri"/>
          <w:sz w:val="20"/>
          <w:szCs w:val="20"/>
        </w:rPr>
        <w:t xml:space="preserve"> montant HT des prestations exécutées</w:t>
      </w:r>
      <w:r>
        <w:rPr>
          <w:rFonts w:ascii="Calibri" w:hAnsi="Calibri"/>
          <w:sz w:val="20"/>
          <w:szCs w:val="20"/>
        </w:rPr>
        <w:t xml:space="preserve"> et admises</w:t>
      </w:r>
      <w:r w:rsidRPr="00787CEF">
        <w:rPr>
          <w:rFonts w:ascii="Calibri" w:hAnsi="Calibri"/>
          <w:sz w:val="20"/>
          <w:szCs w:val="20"/>
        </w:rPr>
        <w:t>, éventuellement ajusté ou remis à jour et diminué des réfactions fixées conformément aux dispositions du CCAG-</w:t>
      </w:r>
      <w:r w:rsidR="00FC3402">
        <w:rPr>
          <w:rFonts w:ascii="Calibri" w:hAnsi="Calibri"/>
          <w:sz w:val="20"/>
          <w:szCs w:val="20"/>
        </w:rPr>
        <w:t>PI</w:t>
      </w:r>
      <w:r w:rsidRPr="00787CEF">
        <w:rPr>
          <w:rFonts w:ascii="Calibri" w:hAnsi="Calibri"/>
          <w:sz w:val="20"/>
          <w:szCs w:val="20"/>
        </w:rPr>
        <w:t> ;</w:t>
      </w:r>
    </w:p>
    <w:p w14:paraId="5FA660BB" w14:textId="1983965A" w:rsidR="00787CEF" w:rsidRPr="00787CEF" w:rsidRDefault="00787CEF" w:rsidP="00A019C0">
      <w:pPr>
        <w:pStyle w:val="Paragraphedeliste"/>
        <w:numPr>
          <w:ilvl w:val="0"/>
          <w:numId w:val="15"/>
        </w:numPr>
        <w:spacing w:before="120" w:after="120" w:line="240" w:lineRule="auto"/>
        <w:contextualSpacing w:val="0"/>
        <w:jc w:val="both"/>
        <w:rPr>
          <w:rFonts w:ascii="Calibri" w:hAnsi="Calibri"/>
          <w:sz w:val="20"/>
          <w:szCs w:val="20"/>
        </w:rPr>
      </w:pPr>
      <w:proofErr w:type="gramStart"/>
      <w:r w:rsidRPr="00787CEF">
        <w:rPr>
          <w:rFonts w:ascii="Calibri" w:hAnsi="Calibri"/>
          <w:sz w:val="20"/>
          <w:szCs w:val="20"/>
        </w:rPr>
        <w:t>en</w:t>
      </w:r>
      <w:proofErr w:type="gramEnd"/>
      <w:r w:rsidRPr="00787CEF">
        <w:rPr>
          <w:rFonts w:ascii="Calibri" w:hAnsi="Calibri"/>
          <w:sz w:val="20"/>
          <w:szCs w:val="20"/>
        </w:rPr>
        <w:t xml:space="preserve"> cas de sous-traitance, la nature des prestations exécutées par le sous-traitant, leur montant total hors taxes, leur montant TTC ainsi que, le cas échéant les variations de prix établies HT et TTC ;</w:t>
      </w:r>
    </w:p>
    <w:p w14:paraId="428ED155" w14:textId="77777777" w:rsidR="00787CEF" w:rsidRDefault="00787CEF" w:rsidP="00A019C0">
      <w:pPr>
        <w:pStyle w:val="Paragraphedeliste"/>
        <w:numPr>
          <w:ilvl w:val="0"/>
          <w:numId w:val="15"/>
        </w:numPr>
        <w:spacing w:before="120" w:after="120" w:line="240" w:lineRule="auto"/>
        <w:contextualSpacing w:val="0"/>
        <w:jc w:val="both"/>
        <w:rPr>
          <w:rFonts w:ascii="Calibri" w:hAnsi="Calibri"/>
          <w:sz w:val="20"/>
          <w:szCs w:val="20"/>
        </w:rPr>
      </w:pPr>
      <w:proofErr w:type="gramStart"/>
      <w:r w:rsidRPr="00787CEF">
        <w:rPr>
          <w:rFonts w:ascii="Calibri" w:hAnsi="Calibri"/>
          <w:sz w:val="20"/>
          <w:szCs w:val="20"/>
        </w:rPr>
        <w:t>en</w:t>
      </w:r>
      <w:proofErr w:type="gramEnd"/>
      <w:r w:rsidRPr="00787CEF">
        <w:rPr>
          <w:rFonts w:ascii="Calibri" w:hAnsi="Calibri"/>
          <w:sz w:val="20"/>
          <w:szCs w:val="20"/>
        </w:rPr>
        <w:t xml:space="preserve"> cas de groupement, pour chaque opérateur économique, le montant des prestations effectuées par chacun ; </w:t>
      </w:r>
    </w:p>
    <w:p w14:paraId="637CEC83" w14:textId="3CEA0BD6" w:rsidR="00787CEF" w:rsidRDefault="00787CEF" w:rsidP="00A019C0">
      <w:pPr>
        <w:pStyle w:val="Paragraphedeliste"/>
        <w:numPr>
          <w:ilvl w:val="0"/>
          <w:numId w:val="15"/>
        </w:numPr>
        <w:spacing w:before="120" w:after="120" w:line="240" w:lineRule="auto"/>
        <w:contextualSpacing w:val="0"/>
        <w:jc w:val="both"/>
        <w:rPr>
          <w:rFonts w:ascii="Calibri" w:hAnsi="Calibri"/>
          <w:sz w:val="20"/>
          <w:szCs w:val="20"/>
        </w:rPr>
      </w:pPr>
      <w:proofErr w:type="gramStart"/>
      <w:r>
        <w:rPr>
          <w:rFonts w:ascii="Calibri" w:hAnsi="Calibri"/>
          <w:sz w:val="20"/>
          <w:szCs w:val="20"/>
        </w:rPr>
        <w:t>le</w:t>
      </w:r>
      <w:proofErr w:type="gramEnd"/>
      <w:r>
        <w:rPr>
          <w:rFonts w:ascii="Calibri" w:hAnsi="Calibri"/>
          <w:sz w:val="20"/>
          <w:szCs w:val="20"/>
        </w:rPr>
        <w:t xml:space="preserve"> cas échéant, les indemnités, primes, retenues ou rabais ; </w:t>
      </w:r>
    </w:p>
    <w:p w14:paraId="7750D1CB" w14:textId="77777777" w:rsidR="00787CEF" w:rsidRDefault="00787CEF" w:rsidP="00A019C0">
      <w:pPr>
        <w:pStyle w:val="Paragraphedeliste"/>
        <w:numPr>
          <w:ilvl w:val="0"/>
          <w:numId w:val="15"/>
        </w:numPr>
        <w:spacing w:before="120" w:after="120" w:line="240" w:lineRule="auto"/>
        <w:contextualSpacing w:val="0"/>
        <w:jc w:val="both"/>
        <w:rPr>
          <w:rFonts w:ascii="Calibri" w:hAnsi="Calibri"/>
          <w:sz w:val="20"/>
          <w:szCs w:val="20"/>
        </w:rPr>
      </w:pPr>
      <w:proofErr w:type="gramStart"/>
      <w:r>
        <w:rPr>
          <w:rFonts w:ascii="Calibri" w:hAnsi="Calibri"/>
          <w:sz w:val="20"/>
          <w:szCs w:val="20"/>
        </w:rPr>
        <w:t>les</w:t>
      </w:r>
      <w:proofErr w:type="gramEnd"/>
      <w:r>
        <w:rPr>
          <w:rFonts w:ascii="Calibri" w:hAnsi="Calibri"/>
          <w:sz w:val="20"/>
          <w:szCs w:val="20"/>
        </w:rPr>
        <w:t xml:space="preserve"> pénalités éventuelles pour retard ; </w:t>
      </w:r>
    </w:p>
    <w:p w14:paraId="1A273990" w14:textId="77777777" w:rsidR="00787CEF" w:rsidRDefault="0042454B" w:rsidP="00A019C0">
      <w:pPr>
        <w:pStyle w:val="Paragraphedeliste"/>
        <w:numPr>
          <w:ilvl w:val="0"/>
          <w:numId w:val="15"/>
        </w:numPr>
        <w:spacing w:before="120" w:after="120" w:line="240" w:lineRule="auto"/>
        <w:contextualSpacing w:val="0"/>
        <w:jc w:val="both"/>
        <w:rPr>
          <w:rFonts w:ascii="Calibri" w:hAnsi="Calibri"/>
          <w:sz w:val="20"/>
          <w:szCs w:val="20"/>
        </w:rPr>
      </w:pPr>
      <w:proofErr w:type="gramStart"/>
      <w:r w:rsidRPr="00787CEF">
        <w:rPr>
          <w:rFonts w:ascii="Calibri" w:hAnsi="Calibri"/>
          <w:sz w:val="20"/>
          <w:szCs w:val="20"/>
        </w:rPr>
        <w:t>les</w:t>
      </w:r>
      <w:proofErr w:type="gramEnd"/>
      <w:r w:rsidRPr="00787CEF">
        <w:rPr>
          <w:rFonts w:ascii="Calibri" w:hAnsi="Calibri"/>
          <w:sz w:val="20"/>
          <w:szCs w:val="20"/>
        </w:rPr>
        <w:t xml:space="preserve"> noms, n° Siret et adresse du créancier ;</w:t>
      </w:r>
    </w:p>
    <w:p w14:paraId="4E2DD3C1" w14:textId="77777777" w:rsidR="00787CEF" w:rsidRDefault="0042454B" w:rsidP="00A019C0">
      <w:pPr>
        <w:pStyle w:val="Paragraphedeliste"/>
        <w:numPr>
          <w:ilvl w:val="0"/>
          <w:numId w:val="15"/>
        </w:numPr>
        <w:spacing w:before="120" w:after="120" w:line="240" w:lineRule="auto"/>
        <w:contextualSpacing w:val="0"/>
        <w:jc w:val="both"/>
        <w:rPr>
          <w:rFonts w:ascii="Calibri" w:hAnsi="Calibri"/>
          <w:sz w:val="20"/>
          <w:szCs w:val="20"/>
        </w:rPr>
      </w:pPr>
      <w:proofErr w:type="gramStart"/>
      <w:r w:rsidRPr="00787CEF">
        <w:rPr>
          <w:rFonts w:ascii="Calibri" w:hAnsi="Calibri"/>
          <w:sz w:val="20"/>
          <w:szCs w:val="20"/>
        </w:rPr>
        <w:t>le</w:t>
      </w:r>
      <w:proofErr w:type="gramEnd"/>
      <w:r w:rsidRPr="00787CEF">
        <w:rPr>
          <w:rFonts w:ascii="Calibri" w:hAnsi="Calibri"/>
          <w:sz w:val="20"/>
          <w:szCs w:val="20"/>
        </w:rPr>
        <w:t xml:space="preserve"> numéro de son compte bancaire ou postal (le Titulaire joindra un ou des relevé(s) d’identité bancaire ou postal) ;</w:t>
      </w:r>
    </w:p>
    <w:p w14:paraId="41DA70B1" w14:textId="77777777" w:rsidR="00787CEF" w:rsidRDefault="0042454B" w:rsidP="00A019C0">
      <w:pPr>
        <w:pStyle w:val="Paragraphedeliste"/>
        <w:numPr>
          <w:ilvl w:val="0"/>
          <w:numId w:val="15"/>
        </w:numPr>
        <w:spacing w:before="120" w:after="120" w:line="240" w:lineRule="auto"/>
        <w:contextualSpacing w:val="0"/>
        <w:jc w:val="both"/>
        <w:rPr>
          <w:rFonts w:ascii="Calibri" w:hAnsi="Calibri"/>
          <w:sz w:val="20"/>
          <w:szCs w:val="20"/>
        </w:rPr>
      </w:pPr>
      <w:proofErr w:type="gramStart"/>
      <w:r w:rsidRPr="00787CEF">
        <w:rPr>
          <w:rFonts w:ascii="Calibri" w:hAnsi="Calibri"/>
          <w:sz w:val="20"/>
          <w:szCs w:val="20"/>
        </w:rPr>
        <w:t>les</w:t>
      </w:r>
      <w:proofErr w:type="gramEnd"/>
      <w:r w:rsidRPr="00787CEF">
        <w:rPr>
          <w:rFonts w:ascii="Calibri" w:hAnsi="Calibri"/>
          <w:sz w:val="20"/>
          <w:szCs w:val="20"/>
        </w:rPr>
        <w:t xml:space="preserve"> prestations exécutées ;</w:t>
      </w:r>
    </w:p>
    <w:p w14:paraId="0CE474AC" w14:textId="77777777" w:rsidR="00787CEF" w:rsidRDefault="00787CEF" w:rsidP="00A019C0">
      <w:pPr>
        <w:pStyle w:val="Paragraphedeliste"/>
        <w:numPr>
          <w:ilvl w:val="0"/>
          <w:numId w:val="15"/>
        </w:numPr>
        <w:spacing w:before="120" w:after="120" w:line="240" w:lineRule="auto"/>
        <w:contextualSpacing w:val="0"/>
        <w:jc w:val="both"/>
        <w:rPr>
          <w:rFonts w:ascii="Calibri" w:hAnsi="Calibri"/>
          <w:sz w:val="20"/>
          <w:szCs w:val="20"/>
        </w:rPr>
      </w:pPr>
      <w:proofErr w:type="gramStart"/>
      <w:r>
        <w:rPr>
          <w:rFonts w:ascii="Calibri" w:hAnsi="Calibri"/>
          <w:sz w:val="20"/>
          <w:szCs w:val="20"/>
        </w:rPr>
        <w:t>l</w:t>
      </w:r>
      <w:r w:rsidR="0042454B" w:rsidRPr="00787CEF">
        <w:rPr>
          <w:rFonts w:ascii="Calibri" w:hAnsi="Calibri"/>
          <w:sz w:val="20"/>
          <w:szCs w:val="20"/>
        </w:rPr>
        <w:t>e</w:t>
      </w:r>
      <w:proofErr w:type="gramEnd"/>
      <w:r w:rsidR="0042454B" w:rsidRPr="00787CEF">
        <w:rPr>
          <w:rFonts w:ascii="Calibri" w:hAnsi="Calibri"/>
          <w:sz w:val="20"/>
          <w:szCs w:val="20"/>
        </w:rPr>
        <w:t xml:space="preserve"> taux et le montant de la TVA ;</w:t>
      </w:r>
      <w:r w:rsidRPr="00787CEF">
        <w:rPr>
          <w:rFonts w:ascii="Calibri" w:hAnsi="Calibri"/>
          <w:sz w:val="20"/>
          <w:szCs w:val="20"/>
        </w:rPr>
        <w:t xml:space="preserve"> </w:t>
      </w:r>
    </w:p>
    <w:p w14:paraId="467987C5" w14:textId="795D4F3E" w:rsidR="0042454B" w:rsidRPr="00787CEF" w:rsidRDefault="0042454B" w:rsidP="00A019C0">
      <w:pPr>
        <w:pStyle w:val="Paragraphedeliste"/>
        <w:numPr>
          <w:ilvl w:val="0"/>
          <w:numId w:val="15"/>
        </w:numPr>
        <w:spacing w:before="120" w:after="120" w:line="240" w:lineRule="auto"/>
        <w:contextualSpacing w:val="0"/>
        <w:jc w:val="both"/>
        <w:rPr>
          <w:rFonts w:ascii="Calibri" w:hAnsi="Calibri"/>
          <w:sz w:val="20"/>
          <w:szCs w:val="20"/>
        </w:rPr>
      </w:pPr>
      <w:proofErr w:type="gramStart"/>
      <w:r w:rsidRPr="00787CEF">
        <w:rPr>
          <w:rFonts w:ascii="Calibri" w:hAnsi="Calibri"/>
          <w:sz w:val="20"/>
          <w:szCs w:val="20"/>
        </w:rPr>
        <w:t>le</w:t>
      </w:r>
      <w:proofErr w:type="gramEnd"/>
      <w:r w:rsidRPr="00787CEF">
        <w:rPr>
          <w:rFonts w:ascii="Calibri" w:hAnsi="Calibri"/>
          <w:sz w:val="20"/>
          <w:szCs w:val="20"/>
        </w:rPr>
        <w:t xml:space="preserve"> montant total </w:t>
      </w:r>
      <w:r w:rsidR="00787CEF" w:rsidRPr="00787CEF">
        <w:rPr>
          <w:rFonts w:ascii="Calibri" w:hAnsi="Calibri"/>
          <w:sz w:val="20"/>
          <w:szCs w:val="20"/>
        </w:rPr>
        <w:t xml:space="preserve">TTC </w:t>
      </w:r>
      <w:r w:rsidRPr="00787CEF">
        <w:rPr>
          <w:rFonts w:ascii="Calibri" w:hAnsi="Calibri"/>
          <w:sz w:val="20"/>
          <w:szCs w:val="20"/>
        </w:rPr>
        <w:t>des prestations exécutées</w:t>
      </w:r>
      <w:r w:rsidR="00787CEF">
        <w:rPr>
          <w:rFonts w:ascii="Calibri" w:hAnsi="Calibri"/>
          <w:sz w:val="20"/>
          <w:szCs w:val="20"/>
        </w:rPr>
        <w:t>.</w:t>
      </w:r>
    </w:p>
    <w:p w14:paraId="5C540108" w14:textId="77777777" w:rsidR="0042454B" w:rsidRPr="00240D58" w:rsidRDefault="0042454B" w:rsidP="00240D58">
      <w:pPr>
        <w:spacing w:before="120" w:after="120" w:line="240" w:lineRule="auto"/>
        <w:jc w:val="both"/>
        <w:rPr>
          <w:rFonts w:ascii="Calibri" w:hAnsi="Calibri"/>
          <w:sz w:val="20"/>
          <w:szCs w:val="20"/>
        </w:rPr>
      </w:pPr>
      <w:r w:rsidRPr="00240D58">
        <w:rPr>
          <w:rFonts w:ascii="Calibri" w:hAnsi="Calibri"/>
          <w:sz w:val="20"/>
          <w:szCs w:val="20"/>
        </w:rPr>
        <w:t>L'unité monétaire du marché est l'euro (€).</w:t>
      </w:r>
    </w:p>
    <w:p w14:paraId="1AF4AC2D" w14:textId="1CC82760" w:rsidR="004D214E" w:rsidRDefault="00787CEF" w:rsidP="00240D58">
      <w:pPr>
        <w:spacing w:before="120" w:after="120" w:line="240" w:lineRule="auto"/>
        <w:jc w:val="both"/>
        <w:rPr>
          <w:rFonts w:ascii="Calibri" w:hAnsi="Calibri"/>
          <w:sz w:val="20"/>
          <w:szCs w:val="20"/>
        </w:rPr>
      </w:pPr>
      <w:r>
        <w:rPr>
          <w:rFonts w:ascii="Calibri" w:hAnsi="Calibri"/>
          <w:sz w:val="20"/>
          <w:szCs w:val="20"/>
        </w:rPr>
        <w:t xml:space="preserve">Le CNM se réserve le droit de compléter ou de rectifier les demandes de paiements d’acompte qui comporteraient des erreurs ou seraient incomplètes. Dans ce cas, il doit notifier au titulaire la demande de paiement rectifiée. </w:t>
      </w:r>
    </w:p>
    <w:p w14:paraId="2E3DDA6B" w14:textId="614CE628" w:rsidR="0042454B" w:rsidRPr="002336AB" w:rsidRDefault="00787CEF" w:rsidP="002336AB">
      <w:pPr>
        <w:pStyle w:val="Titre2"/>
        <w:shd w:val="clear" w:color="auto" w:fill="auto"/>
        <w:tabs>
          <w:tab w:val="clear" w:pos="851"/>
        </w:tabs>
        <w:spacing w:before="0" w:after="0"/>
        <w:ind w:left="1418" w:hanging="1418"/>
        <w:contextualSpacing/>
        <w:rPr>
          <w:bCs w:val="0"/>
          <w:color w:val="683766"/>
        </w:rPr>
      </w:pPr>
      <w:bookmarkStart w:id="78" w:name="_Toc209184825"/>
      <w:r>
        <w:rPr>
          <w:bCs w:val="0"/>
          <w:color w:val="683766"/>
        </w:rPr>
        <w:t>Transmission des demandes de paiement</w:t>
      </w:r>
      <w:bookmarkEnd w:id="78"/>
    </w:p>
    <w:p w14:paraId="1351B5E1" w14:textId="77777777" w:rsidR="00787CEF" w:rsidRDefault="000328AD" w:rsidP="00787CEF">
      <w:pPr>
        <w:spacing w:before="120" w:after="120" w:line="240" w:lineRule="auto"/>
        <w:jc w:val="both"/>
        <w:rPr>
          <w:rFonts w:ascii="Calibri" w:hAnsi="Calibri"/>
          <w:sz w:val="20"/>
          <w:szCs w:val="20"/>
        </w:rPr>
      </w:pPr>
      <w:r w:rsidRPr="00787CEF">
        <w:rPr>
          <w:rFonts w:ascii="Calibri" w:hAnsi="Calibri"/>
          <w:sz w:val="20"/>
          <w:szCs w:val="20"/>
        </w:rPr>
        <w:t xml:space="preserve">En application de l’article L. 2192-1 du </w:t>
      </w:r>
      <w:r w:rsidR="00787CEF" w:rsidRPr="00787CEF">
        <w:rPr>
          <w:rFonts w:ascii="Calibri" w:hAnsi="Calibri"/>
          <w:sz w:val="20"/>
          <w:szCs w:val="20"/>
        </w:rPr>
        <w:t>CCP</w:t>
      </w:r>
      <w:r w:rsidRPr="00787CEF">
        <w:rPr>
          <w:rFonts w:ascii="Calibri" w:hAnsi="Calibri"/>
          <w:sz w:val="20"/>
          <w:szCs w:val="20"/>
        </w:rPr>
        <w:t>, le titulaire et ses sous-traitants admis au paiement direct transmettent leurs factures sous forme électronique</w:t>
      </w:r>
      <w:r w:rsidR="00787CEF" w:rsidRPr="00787CEF">
        <w:rPr>
          <w:rFonts w:ascii="Calibri" w:hAnsi="Calibri"/>
          <w:sz w:val="20"/>
          <w:szCs w:val="20"/>
        </w:rPr>
        <w:t xml:space="preserve"> dématérialisé sur le portail</w:t>
      </w:r>
    </w:p>
    <w:p w14:paraId="5D6C5383" w14:textId="5F7B013D" w:rsidR="000328AD" w:rsidRPr="00787CEF" w:rsidRDefault="00787CEF" w:rsidP="00787CEF">
      <w:pPr>
        <w:spacing w:before="120" w:after="120" w:line="240" w:lineRule="auto"/>
        <w:jc w:val="both"/>
        <w:rPr>
          <w:rFonts w:ascii="Calibri" w:hAnsi="Calibri"/>
          <w:b/>
          <w:bCs/>
          <w:sz w:val="20"/>
          <w:szCs w:val="20"/>
        </w:rPr>
      </w:pPr>
      <w:hyperlink r:id="rId9" w:history="1">
        <w:r w:rsidRPr="00193410">
          <w:rPr>
            <w:rStyle w:val="Lienhypertexte"/>
            <w:b/>
            <w:bCs/>
            <w:sz w:val="20"/>
            <w:szCs w:val="20"/>
          </w:rPr>
          <w:t>https://communaute.chorus-pro.gouv.fr/</w:t>
        </w:r>
      </w:hyperlink>
      <w:r w:rsidRPr="00787CEF">
        <w:rPr>
          <w:b/>
          <w:bCs/>
          <w:sz w:val="20"/>
          <w:szCs w:val="20"/>
        </w:rPr>
        <w:t xml:space="preserve"> </w:t>
      </w:r>
    </w:p>
    <w:p w14:paraId="72669FF7" w14:textId="77777777" w:rsidR="0042454B" w:rsidRPr="002336AB" w:rsidRDefault="0042454B" w:rsidP="002336AB">
      <w:pPr>
        <w:pStyle w:val="Titre2"/>
        <w:shd w:val="clear" w:color="auto" w:fill="auto"/>
        <w:tabs>
          <w:tab w:val="clear" w:pos="851"/>
        </w:tabs>
        <w:spacing w:before="0" w:after="0"/>
        <w:ind w:left="1418" w:hanging="1418"/>
        <w:contextualSpacing/>
        <w:rPr>
          <w:bCs w:val="0"/>
          <w:color w:val="683766"/>
        </w:rPr>
      </w:pPr>
      <w:bookmarkStart w:id="79" w:name="_Toc209184826"/>
      <w:r w:rsidRPr="002336AB">
        <w:rPr>
          <w:bCs w:val="0"/>
          <w:color w:val="683766"/>
        </w:rPr>
        <w:t>Paiement des co-traitants et sous-traitants</w:t>
      </w:r>
      <w:bookmarkEnd w:id="79"/>
    </w:p>
    <w:p w14:paraId="6B0284D8" w14:textId="455CB81B" w:rsidR="00696A28" w:rsidRPr="00696A28" w:rsidRDefault="00696A28" w:rsidP="00696A28">
      <w:pPr>
        <w:spacing w:before="120" w:after="120" w:line="240" w:lineRule="auto"/>
        <w:jc w:val="both"/>
        <w:rPr>
          <w:rFonts w:ascii="Calibri" w:hAnsi="Calibri"/>
          <w:sz w:val="20"/>
          <w:szCs w:val="20"/>
        </w:rPr>
      </w:pPr>
      <w:r>
        <w:rPr>
          <w:rFonts w:ascii="Calibri" w:hAnsi="Calibri"/>
          <w:sz w:val="20"/>
          <w:szCs w:val="20"/>
        </w:rPr>
        <w:t>Pour chaque commande, le titulaire précise</w:t>
      </w:r>
      <w:r w:rsidR="0042454B" w:rsidRPr="00787CEF">
        <w:rPr>
          <w:rFonts w:ascii="Calibri" w:hAnsi="Calibri"/>
          <w:sz w:val="20"/>
          <w:szCs w:val="20"/>
        </w:rPr>
        <w:t xml:space="preserve"> ce qui doit être réglé respectivement</w:t>
      </w:r>
      <w:r>
        <w:rPr>
          <w:rFonts w:ascii="Calibri" w:hAnsi="Calibri"/>
          <w:sz w:val="20"/>
          <w:szCs w:val="20"/>
        </w:rPr>
        <w:t xml:space="preserve"> </w:t>
      </w:r>
      <w:r w:rsidR="0042454B" w:rsidRPr="00696A28">
        <w:rPr>
          <w:rFonts w:ascii="Calibri" w:hAnsi="Calibri"/>
          <w:sz w:val="20"/>
          <w:szCs w:val="20"/>
        </w:rPr>
        <w:t>au mandataire</w:t>
      </w:r>
      <w:r>
        <w:rPr>
          <w:rFonts w:ascii="Calibri" w:hAnsi="Calibri"/>
          <w:sz w:val="20"/>
          <w:szCs w:val="20"/>
        </w:rPr>
        <w:t xml:space="preserve"> et</w:t>
      </w:r>
      <w:r w:rsidR="0042454B" w:rsidRPr="00696A28">
        <w:rPr>
          <w:rFonts w:ascii="Calibri" w:hAnsi="Calibri"/>
          <w:sz w:val="20"/>
          <w:szCs w:val="20"/>
        </w:rPr>
        <w:t xml:space="preserve"> </w:t>
      </w:r>
      <w:r w:rsidRPr="00696A28">
        <w:rPr>
          <w:rFonts w:ascii="Calibri" w:hAnsi="Calibri"/>
          <w:sz w:val="20"/>
          <w:szCs w:val="20"/>
        </w:rPr>
        <w:t>à ses</w:t>
      </w:r>
      <w:r w:rsidR="0042454B" w:rsidRPr="00696A28">
        <w:rPr>
          <w:rFonts w:ascii="Calibri" w:hAnsi="Calibri"/>
          <w:sz w:val="20"/>
          <w:szCs w:val="20"/>
        </w:rPr>
        <w:t xml:space="preserve"> co-traitants</w:t>
      </w:r>
      <w:r>
        <w:rPr>
          <w:rFonts w:ascii="Calibri" w:hAnsi="Calibri"/>
          <w:sz w:val="20"/>
          <w:szCs w:val="20"/>
        </w:rPr>
        <w:t>, en cas de groupement d’opérateurs économiques avec répartition de paiement,</w:t>
      </w:r>
      <w:r w:rsidR="0042454B" w:rsidRPr="00696A28">
        <w:rPr>
          <w:rFonts w:ascii="Calibri" w:hAnsi="Calibri"/>
          <w:sz w:val="20"/>
          <w:szCs w:val="20"/>
        </w:rPr>
        <w:t xml:space="preserve"> </w:t>
      </w:r>
      <w:r w:rsidRPr="00696A28">
        <w:rPr>
          <w:rFonts w:ascii="Calibri" w:hAnsi="Calibri"/>
          <w:sz w:val="20"/>
          <w:szCs w:val="20"/>
        </w:rPr>
        <w:t>ou</w:t>
      </w:r>
      <w:r>
        <w:rPr>
          <w:rFonts w:ascii="Calibri" w:hAnsi="Calibri"/>
          <w:sz w:val="20"/>
          <w:szCs w:val="20"/>
        </w:rPr>
        <w:t xml:space="preserve"> à ses</w:t>
      </w:r>
      <w:r w:rsidRPr="00696A28">
        <w:rPr>
          <w:rFonts w:ascii="Calibri" w:hAnsi="Calibri"/>
          <w:sz w:val="20"/>
          <w:szCs w:val="20"/>
        </w:rPr>
        <w:t xml:space="preserve"> sous-traitants payés directement</w:t>
      </w:r>
      <w:r>
        <w:rPr>
          <w:rFonts w:ascii="Calibri" w:hAnsi="Calibri"/>
          <w:sz w:val="20"/>
          <w:szCs w:val="20"/>
        </w:rPr>
        <w:t>, le cas échéant.</w:t>
      </w:r>
    </w:p>
    <w:p w14:paraId="0B022126" w14:textId="42601403" w:rsidR="0042454B" w:rsidRPr="00FC3402" w:rsidRDefault="00FC3402" w:rsidP="00FC3402">
      <w:pPr>
        <w:spacing w:before="240"/>
        <w:ind w:left="993"/>
        <w:jc w:val="both"/>
        <w:rPr>
          <w:b/>
          <w:bCs/>
          <w:color w:val="FFC000"/>
        </w:rPr>
      </w:pPr>
      <w:r>
        <w:rPr>
          <w:b/>
          <w:bCs/>
          <w:color w:val="FFC000"/>
        </w:rPr>
        <w:t xml:space="preserve">8.9.1 </w:t>
      </w:r>
      <w:r w:rsidR="0042454B" w:rsidRPr="00FC3402">
        <w:rPr>
          <w:b/>
          <w:bCs/>
          <w:color w:val="FFC000"/>
        </w:rPr>
        <w:t>En cas de co-traitance</w:t>
      </w:r>
    </w:p>
    <w:p w14:paraId="35724BF1" w14:textId="3380ECCE" w:rsidR="00696A28" w:rsidRDefault="30A2401F" w:rsidP="00696A28">
      <w:pPr>
        <w:spacing w:before="120" w:after="120" w:line="240" w:lineRule="auto"/>
        <w:jc w:val="both"/>
        <w:rPr>
          <w:rFonts w:ascii="Calibri" w:hAnsi="Calibri"/>
          <w:sz w:val="20"/>
          <w:szCs w:val="20"/>
        </w:rPr>
      </w:pPr>
      <w:r w:rsidRPr="30A2401F">
        <w:rPr>
          <w:rFonts w:ascii="Calibri" w:hAnsi="Calibri"/>
          <w:sz w:val="20"/>
          <w:szCs w:val="20"/>
        </w:rPr>
        <w:t xml:space="preserve">Quelle que soit la forme du groupement, le mandataire est </w:t>
      </w:r>
      <w:proofErr w:type="gramStart"/>
      <w:r w:rsidRPr="30A2401F">
        <w:rPr>
          <w:rFonts w:ascii="Calibri" w:hAnsi="Calibri"/>
          <w:sz w:val="20"/>
          <w:szCs w:val="20"/>
        </w:rPr>
        <w:t>seul habilité</w:t>
      </w:r>
      <w:proofErr w:type="gramEnd"/>
      <w:r w:rsidRPr="30A2401F">
        <w:rPr>
          <w:rFonts w:ascii="Calibri" w:hAnsi="Calibri"/>
          <w:sz w:val="20"/>
          <w:szCs w:val="20"/>
        </w:rPr>
        <w:t xml:space="preserve"> à présenter à l’acheteur les demandes de paiement.</w:t>
      </w:r>
    </w:p>
    <w:p w14:paraId="34C9176E" w14:textId="5CF5CE9C" w:rsidR="0042411A" w:rsidRPr="00696A28" w:rsidRDefault="0042454B" w:rsidP="00696A28">
      <w:pPr>
        <w:spacing w:before="120" w:after="120" w:line="240" w:lineRule="auto"/>
        <w:jc w:val="both"/>
        <w:rPr>
          <w:rFonts w:ascii="Calibri" w:hAnsi="Calibri"/>
          <w:sz w:val="20"/>
          <w:szCs w:val="20"/>
        </w:rPr>
      </w:pPr>
      <w:r w:rsidRPr="00696A28">
        <w:rPr>
          <w:rFonts w:ascii="Calibri" w:hAnsi="Calibri"/>
          <w:b/>
          <w:bCs/>
          <w:sz w:val="20"/>
          <w:szCs w:val="20"/>
        </w:rPr>
        <w:t>En cas de groupement conjoint</w:t>
      </w:r>
      <w:r w:rsidRPr="00696A28">
        <w:rPr>
          <w:rFonts w:ascii="Calibri" w:hAnsi="Calibri"/>
          <w:sz w:val="20"/>
          <w:szCs w:val="20"/>
        </w:rPr>
        <w:t xml:space="preserve">, </w:t>
      </w:r>
      <w:r w:rsidR="00696A28">
        <w:rPr>
          <w:rFonts w:ascii="Calibri" w:hAnsi="Calibri"/>
          <w:sz w:val="20"/>
          <w:szCs w:val="20"/>
        </w:rPr>
        <w:t>chaque membre du groupement perçoit directement les sommes se rapportant à l’exécutions de ses propres prestations. La</w:t>
      </w:r>
      <w:r w:rsidR="00696A28" w:rsidRPr="00696A28">
        <w:rPr>
          <w:rFonts w:ascii="Calibri" w:hAnsi="Calibri"/>
          <w:sz w:val="20"/>
          <w:szCs w:val="20"/>
        </w:rPr>
        <w:t xml:space="preserve"> demande de paiement présentée par le mandataire est décomposée en autant de parties qu'il y a de membres du groupement à payer séparément.</w:t>
      </w:r>
      <w:r w:rsidR="00696A28">
        <w:rPr>
          <w:rFonts w:ascii="Calibri" w:hAnsi="Calibri"/>
          <w:sz w:val="20"/>
          <w:szCs w:val="20"/>
        </w:rPr>
        <w:t xml:space="preserve"> </w:t>
      </w:r>
    </w:p>
    <w:p w14:paraId="21949827" w14:textId="77777777" w:rsidR="0042454B" w:rsidRPr="00696A28" w:rsidRDefault="0042454B" w:rsidP="00696A28">
      <w:pPr>
        <w:spacing w:before="120" w:after="120" w:line="240" w:lineRule="auto"/>
        <w:jc w:val="both"/>
        <w:rPr>
          <w:rFonts w:ascii="Calibri" w:hAnsi="Calibri"/>
          <w:sz w:val="20"/>
          <w:szCs w:val="20"/>
        </w:rPr>
      </w:pPr>
      <w:r w:rsidRPr="00696A28">
        <w:rPr>
          <w:rFonts w:ascii="Calibri" w:hAnsi="Calibri"/>
          <w:b/>
          <w:bCs/>
          <w:sz w:val="20"/>
          <w:szCs w:val="20"/>
        </w:rPr>
        <w:t>En cas de groupement solidaire</w:t>
      </w:r>
      <w:r w:rsidRPr="00696A28">
        <w:rPr>
          <w:rFonts w:ascii="Calibri" w:hAnsi="Calibri"/>
          <w:sz w:val="20"/>
          <w:szCs w:val="20"/>
        </w:rPr>
        <w:t>, le paiement est effectué sur un compte unique, ouvert au nom des membres du groupement ou du mandataire.</w:t>
      </w:r>
    </w:p>
    <w:p w14:paraId="2D48DCF4" w14:textId="3FDAC790" w:rsidR="0042454B" w:rsidRPr="00FC3402" w:rsidRDefault="00FC3402" w:rsidP="00FC3402">
      <w:pPr>
        <w:spacing w:before="240"/>
        <w:ind w:left="993"/>
        <w:jc w:val="both"/>
        <w:rPr>
          <w:b/>
          <w:bCs/>
          <w:color w:val="FFC000"/>
        </w:rPr>
      </w:pPr>
      <w:r>
        <w:rPr>
          <w:b/>
          <w:bCs/>
          <w:color w:val="FFC000"/>
        </w:rPr>
        <w:t xml:space="preserve">8.9.2 </w:t>
      </w:r>
      <w:r w:rsidR="0042454B" w:rsidRPr="00FC3402">
        <w:rPr>
          <w:b/>
          <w:bCs/>
          <w:color w:val="FFC000"/>
        </w:rPr>
        <w:t>En cas de sous-traitance</w:t>
      </w:r>
    </w:p>
    <w:p w14:paraId="4B86FFDA" w14:textId="2B8D2B1B" w:rsidR="00AD1BB7" w:rsidRPr="00696A28" w:rsidRDefault="00AD1BB7" w:rsidP="00696A28">
      <w:pPr>
        <w:spacing w:before="120" w:after="120" w:line="240" w:lineRule="auto"/>
        <w:jc w:val="both"/>
        <w:rPr>
          <w:rFonts w:ascii="Calibri" w:hAnsi="Calibri"/>
          <w:sz w:val="20"/>
          <w:szCs w:val="20"/>
        </w:rPr>
      </w:pPr>
      <w:r w:rsidRPr="00696A28">
        <w:rPr>
          <w:rFonts w:ascii="Calibri" w:hAnsi="Calibri"/>
          <w:sz w:val="20"/>
          <w:szCs w:val="20"/>
        </w:rPr>
        <w:t xml:space="preserve">Conformément à l’article L. 2193-2 du CCP, </w:t>
      </w:r>
      <w:r w:rsidR="00696A28">
        <w:rPr>
          <w:rFonts w:ascii="Calibri" w:hAnsi="Calibri"/>
          <w:sz w:val="20"/>
          <w:szCs w:val="20"/>
        </w:rPr>
        <w:t>une partie des</w:t>
      </w:r>
      <w:r w:rsidRPr="00696A28">
        <w:rPr>
          <w:rFonts w:ascii="Calibri" w:hAnsi="Calibri"/>
          <w:sz w:val="20"/>
          <w:szCs w:val="20"/>
        </w:rPr>
        <w:t xml:space="preserve"> prestations du marché peut être sous-traitée.</w:t>
      </w:r>
    </w:p>
    <w:p w14:paraId="002F8A17" w14:textId="77777777" w:rsidR="00696A28" w:rsidRDefault="00AD1BB7" w:rsidP="00696A28">
      <w:pPr>
        <w:spacing w:before="120" w:after="120" w:line="240" w:lineRule="auto"/>
        <w:jc w:val="both"/>
        <w:rPr>
          <w:rFonts w:ascii="Calibri" w:hAnsi="Calibri"/>
          <w:sz w:val="20"/>
          <w:szCs w:val="20"/>
        </w:rPr>
      </w:pPr>
      <w:r w:rsidRPr="00696A28">
        <w:rPr>
          <w:rFonts w:ascii="Calibri" w:hAnsi="Calibri"/>
          <w:sz w:val="20"/>
          <w:szCs w:val="20"/>
        </w:rPr>
        <w:lastRenderedPageBreak/>
        <w:t>Il est interdit au Titulaire de sous-traiter l’exécution de certaines parties de son marché sans avoir obtenu d</w:t>
      </w:r>
      <w:r w:rsidR="009D048A" w:rsidRPr="00696A28">
        <w:rPr>
          <w:rFonts w:ascii="Calibri" w:hAnsi="Calibri"/>
          <w:sz w:val="20"/>
          <w:szCs w:val="20"/>
        </w:rPr>
        <w:t>u CNM</w:t>
      </w:r>
      <w:r w:rsidRPr="00696A28">
        <w:rPr>
          <w:rFonts w:ascii="Calibri" w:hAnsi="Calibri"/>
          <w:sz w:val="20"/>
          <w:szCs w:val="20"/>
        </w:rPr>
        <w:t xml:space="preserve"> l’acceptation de chaque sous-traitant et l’agrément de ses conditions de paiement</w:t>
      </w:r>
      <w:r w:rsidR="00696A28">
        <w:rPr>
          <w:rFonts w:ascii="Calibri" w:hAnsi="Calibri"/>
          <w:sz w:val="20"/>
          <w:szCs w:val="20"/>
        </w:rPr>
        <w:t xml:space="preserve"> dans les conditions de l’article 3.10 du présent document</w:t>
      </w:r>
      <w:r w:rsidRPr="00696A28">
        <w:rPr>
          <w:rFonts w:ascii="Calibri" w:hAnsi="Calibri"/>
          <w:sz w:val="20"/>
          <w:szCs w:val="20"/>
        </w:rPr>
        <w:t>.</w:t>
      </w:r>
    </w:p>
    <w:p w14:paraId="737FDF7C" w14:textId="436E7948" w:rsidR="00AD1BB7" w:rsidRPr="00696A28" w:rsidRDefault="00AD1BB7" w:rsidP="00696A28">
      <w:pPr>
        <w:spacing w:before="120" w:after="120" w:line="240" w:lineRule="auto"/>
        <w:jc w:val="both"/>
        <w:rPr>
          <w:rFonts w:ascii="Calibri" w:hAnsi="Calibri"/>
          <w:sz w:val="20"/>
          <w:szCs w:val="20"/>
        </w:rPr>
      </w:pPr>
      <w:r w:rsidRPr="00696A28">
        <w:rPr>
          <w:rFonts w:ascii="Calibri" w:hAnsi="Calibri"/>
          <w:sz w:val="20"/>
          <w:szCs w:val="20"/>
        </w:rPr>
        <w:t>En tout état de cause, le Titulaire reste responsable envers l</w:t>
      </w:r>
      <w:r w:rsidR="009D048A" w:rsidRPr="00696A28">
        <w:rPr>
          <w:rFonts w:ascii="Calibri" w:hAnsi="Calibri"/>
          <w:sz w:val="20"/>
          <w:szCs w:val="20"/>
        </w:rPr>
        <w:t xml:space="preserve">e CNM </w:t>
      </w:r>
      <w:r w:rsidRPr="00696A28">
        <w:rPr>
          <w:rFonts w:ascii="Calibri" w:hAnsi="Calibri"/>
          <w:sz w:val="20"/>
          <w:szCs w:val="20"/>
        </w:rPr>
        <w:t>du parfait accomplissement de toutes les clauses et conditions du contrat.</w:t>
      </w:r>
    </w:p>
    <w:p w14:paraId="335A977A" w14:textId="4681A976" w:rsidR="00AD1BB7" w:rsidRPr="00696A28" w:rsidRDefault="00AD1BB7" w:rsidP="00696A28">
      <w:pPr>
        <w:spacing w:before="120" w:after="120" w:line="240" w:lineRule="auto"/>
        <w:jc w:val="both"/>
        <w:rPr>
          <w:rFonts w:ascii="Calibri" w:hAnsi="Calibri"/>
          <w:sz w:val="20"/>
          <w:szCs w:val="20"/>
        </w:rPr>
      </w:pPr>
      <w:r w:rsidRPr="00696A28">
        <w:rPr>
          <w:rFonts w:ascii="Calibri" w:hAnsi="Calibri"/>
          <w:sz w:val="20"/>
          <w:szCs w:val="20"/>
        </w:rPr>
        <w:t>Conformément aux dispositions de l’article R. 2193-10 du CCP, lorsque le montant du contrat de sous-traitance est égal ou supérieur à 600 € TTC, le sous-traitant, qui a été accepté et dont les conditions de paiement ont été agréées par l’acheteur, est payé directement</w:t>
      </w:r>
      <w:r w:rsidR="00722097">
        <w:rPr>
          <w:rFonts w:ascii="Calibri" w:hAnsi="Calibri"/>
          <w:sz w:val="20"/>
          <w:szCs w:val="20"/>
        </w:rPr>
        <w:t xml:space="preserve"> par le CNM</w:t>
      </w:r>
      <w:r w:rsidRPr="00696A28">
        <w:rPr>
          <w:rFonts w:ascii="Calibri" w:hAnsi="Calibri"/>
          <w:sz w:val="20"/>
          <w:szCs w:val="20"/>
        </w:rPr>
        <w:t xml:space="preserve"> pour la partie du marché dont il assure l’exécution.</w:t>
      </w:r>
    </w:p>
    <w:p w14:paraId="6CE80F28" w14:textId="77777777" w:rsidR="00AD1BB7" w:rsidRDefault="00AD1BB7" w:rsidP="00696A28">
      <w:pPr>
        <w:spacing w:before="120" w:after="120" w:line="240" w:lineRule="auto"/>
        <w:jc w:val="both"/>
        <w:rPr>
          <w:rFonts w:ascii="Calibri" w:hAnsi="Calibri"/>
          <w:sz w:val="20"/>
          <w:szCs w:val="20"/>
        </w:rPr>
      </w:pPr>
      <w:r w:rsidRPr="00696A28">
        <w:rPr>
          <w:rFonts w:ascii="Calibri" w:hAnsi="Calibri"/>
          <w:sz w:val="20"/>
          <w:szCs w:val="20"/>
        </w:rPr>
        <w:t>Les modalités de paiement du sous-traitant payé directement sont celles qui sont définies aux articles R. 2193-10 à R. 2193-16 du CCP.</w:t>
      </w:r>
    </w:p>
    <w:p w14:paraId="2AB72248" w14:textId="4B5281BA" w:rsidR="00722097" w:rsidRPr="00696A28" w:rsidRDefault="00722097" w:rsidP="00696A28">
      <w:pPr>
        <w:spacing w:before="120" w:after="120" w:line="240" w:lineRule="auto"/>
        <w:jc w:val="both"/>
        <w:rPr>
          <w:rFonts w:ascii="Calibri" w:hAnsi="Calibri"/>
          <w:sz w:val="20"/>
          <w:szCs w:val="20"/>
        </w:rPr>
      </w:pPr>
      <w:r>
        <w:rPr>
          <w:rFonts w:ascii="Calibri" w:hAnsi="Calibri"/>
          <w:sz w:val="20"/>
          <w:szCs w:val="20"/>
        </w:rPr>
        <w:t xml:space="preserve">En complément de l’article 11.3.1 du CCAG-PI, le titulaire transmet avec sa demande de paiement la copie des factures des sous-traitants acceptées, complétées ou rectifiées par lui. </w:t>
      </w:r>
    </w:p>
    <w:p w14:paraId="1D9A5F4E" w14:textId="585F6DAA" w:rsidR="0042454B" w:rsidRPr="00FC3402" w:rsidRDefault="00FC3402" w:rsidP="00FC3402">
      <w:pPr>
        <w:spacing w:before="240"/>
        <w:ind w:left="993"/>
        <w:jc w:val="both"/>
        <w:rPr>
          <w:b/>
          <w:bCs/>
          <w:color w:val="FFC000"/>
        </w:rPr>
      </w:pPr>
      <w:r>
        <w:rPr>
          <w:b/>
          <w:bCs/>
          <w:color w:val="FFC000"/>
        </w:rPr>
        <w:t xml:space="preserve">8.9.3 </w:t>
      </w:r>
      <w:r w:rsidR="0042454B" w:rsidRPr="00FC3402">
        <w:rPr>
          <w:b/>
          <w:bCs/>
          <w:color w:val="FFC000"/>
        </w:rPr>
        <w:t>Cas particulier des sous-traitants de second rang (sous-traitants de sous-traitants)</w:t>
      </w:r>
    </w:p>
    <w:p w14:paraId="496B289D" w14:textId="77777777" w:rsidR="00AD1BB7" w:rsidRPr="00722097" w:rsidRDefault="00AD1BB7" w:rsidP="00722097">
      <w:pPr>
        <w:spacing w:before="120" w:after="120" w:line="240" w:lineRule="auto"/>
        <w:jc w:val="both"/>
        <w:rPr>
          <w:rFonts w:ascii="Calibri" w:hAnsi="Calibri"/>
          <w:sz w:val="20"/>
          <w:szCs w:val="20"/>
        </w:rPr>
      </w:pPr>
      <w:r w:rsidRPr="00722097">
        <w:rPr>
          <w:rFonts w:ascii="Calibri" w:hAnsi="Calibri"/>
          <w:sz w:val="20"/>
          <w:szCs w:val="20"/>
        </w:rPr>
        <w:t>Ne pouvant bénéficier de la procédure de paiement direct précitée, les sous-traitants de second rang bénéficient des garanties de paiement définies par l’article L. 2193-14 du CCP ; le sous-traitant qui confie à un autre sous-traitant l'exécution d'une partie du marché dont il est chargé est tenu de lui délivrer une caution personnelle et solidaire ou une délégation de paiement dans les conditions définies à l'article 14 de la loi n° 75-1334 du 31 décembre 1975 relative à la sous-traitance :</w:t>
      </w:r>
    </w:p>
    <w:p w14:paraId="2F01DC70" w14:textId="674497FA" w:rsidR="00AD1BB7" w:rsidRPr="00722097" w:rsidRDefault="00AD1BB7" w:rsidP="00A019C0">
      <w:pPr>
        <w:pStyle w:val="Paragraphedeliste"/>
        <w:numPr>
          <w:ilvl w:val="0"/>
          <w:numId w:val="15"/>
        </w:numPr>
        <w:spacing w:before="120" w:after="120" w:line="240" w:lineRule="auto"/>
        <w:ind w:left="714" w:hanging="357"/>
        <w:contextualSpacing w:val="0"/>
        <w:jc w:val="both"/>
        <w:rPr>
          <w:rFonts w:ascii="Calibri" w:hAnsi="Calibri"/>
          <w:sz w:val="20"/>
          <w:szCs w:val="20"/>
        </w:rPr>
      </w:pPr>
      <w:proofErr w:type="gramStart"/>
      <w:r w:rsidRPr="00722097">
        <w:rPr>
          <w:rFonts w:ascii="Calibri" w:hAnsi="Calibri"/>
          <w:sz w:val="20"/>
          <w:szCs w:val="20"/>
        </w:rPr>
        <w:t>la</w:t>
      </w:r>
      <w:proofErr w:type="gramEnd"/>
      <w:r w:rsidRPr="00722097">
        <w:rPr>
          <w:rFonts w:ascii="Calibri" w:hAnsi="Calibri"/>
          <w:sz w:val="20"/>
          <w:szCs w:val="20"/>
        </w:rPr>
        <w:t xml:space="preserve"> caution personnelle et solidaire que doit fournir le sous-traitant de rang 1 pour faire agréer son sous-traitant de rang 2 doit être obtenue par le sous-traitant de rang 1 auprès d’un établissement bancaire ;</w:t>
      </w:r>
    </w:p>
    <w:p w14:paraId="75728083" w14:textId="06DF02DC" w:rsidR="00AD1BB7" w:rsidRPr="00722097" w:rsidRDefault="00AD1BB7" w:rsidP="00A019C0">
      <w:pPr>
        <w:pStyle w:val="Paragraphedeliste"/>
        <w:numPr>
          <w:ilvl w:val="0"/>
          <w:numId w:val="15"/>
        </w:numPr>
        <w:spacing w:before="120" w:after="120" w:line="240" w:lineRule="auto"/>
        <w:ind w:left="714" w:hanging="357"/>
        <w:contextualSpacing w:val="0"/>
        <w:jc w:val="both"/>
        <w:rPr>
          <w:rFonts w:ascii="Calibri" w:hAnsi="Calibri"/>
          <w:sz w:val="20"/>
          <w:szCs w:val="20"/>
        </w:rPr>
      </w:pPr>
      <w:proofErr w:type="gramStart"/>
      <w:r w:rsidRPr="00722097">
        <w:rPr>
          <w:rFonts w:ascii="Calibri" w:hAnsi="Calibri"/>
          <w:sz w:val="20"/>
          <w:szCs w:val="20"/>
        </w:rPr>
        <w:t>la</w:t>
      </w:r>
      <w:proofErr w:type="gramEnd"/>
      <w:r w:rsidRPr="00722097">
        <w:rPr>
          <w:rFonts w:ascii="Calibri" w:hAnsi="Calibri"/>
          <w:sz w:val="20"/>
          <w:szCs w:val="20"/>
        </w:rPr>
        <w:t xml:space="preserve"> délégation de paiement est une solution alternative à la caution précitée et implique un paiement du sous-traitant de rang 2 par le Maître d’Ouvrage. Il s’agit d’un contrat par lequel le « délégué » (Maître d’Ouvrage) s’oblige, sur instruction du « délégant » (sous-traitant de premier rang) au paiement de sommes envers une troisième personne appelée le « délégataire » (le sous-traitant de second rang).</w:t>
      </w:r>
    </w:p>
    <w:p w14:paraId="766C1DE9" w14:textId="77777777" w:rsidR="0042454B" w:rsidRPr="002336AB" w:rsidRDefault="0042454B" w:rsidP="002336AB">
      <w:pPr>
        <w:pStyle w:val="Titre2"/>
        <w:shd w:val="clear" w:color="auto" w:fill="auto"/>
        <w:tabs>
          <w:tab w:val="clear" w:pos="851"/>
        </w:tabs>
        <w:spacing w:before="0" w:after="0"/>
        <w:ind w:left="1418" w:hanging="1418"/>
        <w:contextualSpacing/>
        <w:rPr>
          <w:bCs w:val="0"/>
          <w:color w:val="683766"/>
        </w:rPr>
      </w:pPr>
      <w:bookmarkStart w:id="80" w:name="_Toc209184827"/>
      <w:r w:rsidRPr="002336AB">
        <w:rPr>
          <w:bCs w:val="0"/>
          <w:color w:val="683766"/>
        </w:rPr>
        <w:t>Dispositions applicables en cas d’intervenants étrangers</w:t>
      </w:r>
      <w:bookmarkEnd w:id="80"/>
    </w:p>
    <w:p w14:paraId="08803ED4" w14:textId="77777777" w:rsidR="00AD1BB7" w:rsidRPr="00722097" w:rsidRDefault="00AD1BB7" w:rsidP="00722097">
      <w:pPr>
        <w:spacing w:before="120" w:after="120" w:line="240" w:lineRule="auto"/>
        <w:jc w:val="both"/>
        <w:rPr>
          <w:rFonts w:ascii="Calibri" w:hAnsi="Calibri"/>
          <w:sz w:val="20"/>
          <w:szCs w:val="20"/>
        </w:rPr>
      </w:pPr>
      <w:r w:rsidRPr="00722097">
        <w:rPr>
          <w:rFonts w:ascii="Calibri" w:hAnsi="Calibri"/>
          <w:sz w:val="20"/>
          <w:szCs w:val="20"/>
        </w:rPr>
        <w:t>Si le Titulaire est établi dans un autre pays de la Communauté Européenne sans avoir d'établissement en France, il facture ses prestations hors TVA et a droit à ce que l'administration lui communique un numéro d'identification fiscal.</w:t>
      </w:r>
    </w:p>
    <w:p w14:paraId="33487A05" w14:textId="77777777" w:rsidR="00AD1BB7" w:rsidRPr="00722097" w:rsidRDefault="00AD1BB7" w:rsidP="00722097">
      <w:pPr>
        <w:spacing w:before="120" w:after="120" w:line="240" w:lineRule="auto"/>
        <w:jc w:val="both"/>
        <w:rPr>
          <w:rFonts w:ascii="Calibri" w:hAnsi="Calibri"/>
          <w:sz w:val="20"/>
          <w:szCs w:val="20"/>
        </w:rPr>
      </w:pPr>
      <w:r w:rsidRPr="00722097">
        <w:rPr>
          <w:rFonts w:ascii="Calibri" w:hAnsi="Calibri"/>
          <w:sz w:val="20"/>
          <w:szCs w:val="20"/>
        </w:rPr>
        <w:t>La monnaie de compte du marché est l'euro. Le prix, libellé en euros, reste inchangé en cas de variation de change.</w:t>
      </w:r>
    </w:p>
    <w:p w14:paraId="4DCB344E" w14:textId="377DF265" w:rsidR="00AD1BB7" w:rsidRPr="00722097" w:rsidRDefault="00AD1BB7" w:rsidP="00722097">
      <w:pPr>
        <w:spacing w:before="120" w:after="120" w:line="240" w:lineRule="auto"/>
        <w:jc w:val="both"/>
        <w:rPr>
          <w:rFonts w:ascii="Calibri" w:hAnsi="Calibri"/>
          <w:sz w:val="20"/>
          <w:szCs w:val="20"/>
        </w:rPr>
      </w:pPr>
      <w:r w:rsidRPr="00722097">
        <w:rPr>
          <w:rFonts w:ascii="Calibri" w:hAnsi="Calibri"/>
          <w:sz w:val="20"/>
          <w:szCs w:val="20"/>
        </w:rPr>
        <w:t>Si le Titulaire entend recourir aux services d'un sous-traitant étranger, la demande de sous-traitance doit comprendre, outre les pièces prévues à l'article R. 2193-1 du CCP, une déclaration du sous-traitant, comportant son identité et son adresse ainsi rédigée :</w:t>
      </w:r>
    </w:p>
    <w:p w14:paraId="07A279CB" w14:textId="77777777" w:rsidR="00AD1BB7" w:rsidRPr="004D214E" w:rsidRDefault="00AD1BB7" w:rsidP="00722097">
      <w:pPr>
        <w:spacing w:before="120" w:after="120" w:line="240" w:lineRule="auto"/>
        <w:jc w:val="both"/>
        <w:rPr>
          <w:rFonts w:ascii="Calibri" w:hAnsi="Calibri"/>
          <w:i/>
          <w:iCs/>
          <w:sz w:val="20"/>
          <w:szCs w:val="20"/>
        </w:rPr>
      </w:pPr>
      <w:r w:rsidRPr="00722097">
        <w:rPr>
          <w:rFonts w:ascii="Calibri" w:hAnsi="Calibri"/>
          <w:sz w:val="20"/>
          <w:szCs w:val="20"/>
        </w:rPr>
        <w:t>« </w:t>
      </w:r>
      <w:r w:rsidRPr="004D214E">
        <w:rPr>
          <w:rFonts w:ascii="Calibri" w:hAnsi="Calibri"/>
          <w:i/>
          <w:iCs/>
          <w:sz w:val="20"/>
          <w:szCs w:val="20"/>
        </w:rPr>
        <w:t xml:space="preserve">J'accepte que le droit français soit le seul applicable et les tribunaux français seuls compétents pour l'exécution en sous-traitance du marché réf. ………………. </w:t>
      </w:r>
      <w:proofErr w:type="gramStart"/>
      <w:r w:rsidRPr="004D214E">
        <w:rPr>
          <w:rFonts w:ascii="Calibri" w:hAnsi="Calibri"/>
          <w:i/>
          <w:iCs/>
          <w:sz w:val="20"/>
          <w:szCs w:val="20"/>
        </w:rPr>
        <w:t>ayant</w:t>
      </w:r>
      <w:proofErr w:type="gramEnd"/>
      <w:r w:rsidRPr="004D214E">
        <w:rPr>
          <w:rFonts w:ascii="Calibri" w:hAnsi="Calibri"/>
          <w:i/>
          <w:iCs/>
          <w:sz w:val="20"/>
          <w:szCs w:val="20"/>
        </w:rPr>
        <w:t xml:space="preserve"> pour objet ............................</w:t>
      </w:r>
    </w:p>
    <w:p w14:paraId="7F2711F8" w14:textId="77777777" w:rsidR="00AD1BB7" w:rsidRPr="004D214E" w:rsidRDefault="00AD1BB7" w:rsidP="00722097">
      <w:pPr>
        <w:spacing w:before="120" w:after="120" w:line="240" w:lineRule="auto"/>
        <w:jc w:val="both"/>
        <w:rPr>
          <w:rFonts w:ascii="Calibri" w:hAnsi="Calibri"/>
          <w:i/>
          <w:iCs/>
          <w:sz w:val="20"/>
          <w:szCs w:val="20"/>
        </w:rPr>
      </w:pPr>
      <w:r w:rsidRPr="004D214E">
        <w:rPr>
          <w:rFonts w:ascii="Calibri" w:hAnsi="Calibri"/>
          <w:i/>
          <w:iCs/>
          <w:sz w:val="20"/>
          <w:szCs w:val="20"/>
        </w:rPr>
        <w:t>Ceci concerne notamment la loi n° 75-1334 du 31 décembre 1975 modifiée relative à la sous-traitance et les dispositions du Code de la Commande Publique afférentes à la sous-traitance.</w:t>
      </w:r>
    </w:p>
    <w:p w14:paraId="18E96443" w14:textId="77777777" w:rsidR="00AD1BB7" w:rsidRPr="004D214E" w:rsidRDefault="00AD1BB7" w:rsidP="00722097">
      <w:pPr>
        <w:spacing w:before="120" w:after="120" w:line="240" w:lineRule="auto"/>
        <w:jc w:val="both"/>
        <w:rPr>
          <w:rFonts w:ascii="Calibri" w:hAnsi="Calibri"/>
          <w:i/>
          <w:iCs/>
          <w:sz w:val="20"/>
          <w:szCs w:val="20"/>
        </w:rPr>
      </w:pPr>
      <w:r w:rsidRPr="004D214E">
        <w:rPr>
          <w:rFonts w:ascii="Calibri" w:hAnsi="Calibri"/>
          <w:i/>
          <w:iCs/>
          <w:sz w:val="20"/>
          <w:szCs w:val="20"/>
        </w:rPr>
        <w:t>Mes demandes de paiement seront libellées en euros et soumises aux modalités du Cahier des Clauses Administratives Particulières.</w:t>
      </w:r>
    </w:p>
    <w:p w14:paraId="4CB819E8" w14:textId="77777777" w:rsidR="00AD1BB7" w:rsidRPr="00722097" w:rsidRDefault="00AD1BB7" w:rsidP="00722097">
      <w:pPr>
        <w:spacing w:before="120" w:after="120" w:line="240" w:lineRule="auto"/>
        <w:jc w:val="both"/>
        <w:rPr>
          <w:rFonts w:ascii="Calibri" w:hAnsi="Calibri"/>
          <w:sz w:val="20"/>
          <w:szCs w:val="20"/>
        </w:rPr>
      </w:pPr>
      <w:r w:rsidRPr="004D214E">
        <w:rPr>
          <w:rFonts w:ascii="Calibri" w:hAnsi="Calibri"/>
          <w:i/>
          <w:iCs/>
          <w:sz w:val="20"/>
          <w:szCs w:val="20"/>
        </w:rPr>
        <w:t>Leur prix restera inchangé en cas de variation de change</w:t>
      </w:r>
      <w:r w:rsidRPr="00722097">
        <w:rPr>
          <w:rFonts w:ascii="Calibri" w:hAnsi="Calibri"/>
          <w:sz w:val="20"/>
          <w:szCs w:val="20"/>
        </w:rPr>
        <w:t> »</w:t>
      </w:r>
    </w:p>
    <w:p w14:paraId="5D258329" w14:textId="77777777" w:rsidR="0042454B" w:rsidRPr="002336AB" w:rsidRDefault="0042454B" w:rsidP="002336AB">
      <w:pPr>
        <w:pStyle w:val="Titre2"/>
        <w:shd w:val="clear" w:color="auto" w:fill="auto"/>
        <w:tabs>
          <w:tab w:val="clear" w:pos="851"/>
        </w:tabs>
        <w:spacing w:before="0" w:after="0"/>
        <w:ind w:left="1418" w:hanging="1418"/>
        <w:contextualSpacing/>
        <w:rPr>
          <w:bCs w:val="0"/>
          <w:color w:val="683766"/>
        </w:rPr>
      </w:pPr>
      <w:bookmarkStart w:id="81" w:name="_Toc209184828"/>
      <w:r w:rsidRPr="002336AB">
        <w:rPr>
          <w:bCs w:val="0"/>
          <w:color w:val="683766"/>
        </w:rPr>
        <w:t>Avance</w:t>
      </w:r>
      <w:bookmarkEnd w:id="81"/>
    </w:p>
    <w:p w14:paraId="704F764D" w14:textId="3B3B8719" w:rsidR="0042454B" w:rsidRPr="00722097" w:rsidRDefault="00722097" w:rsidP="00722097">
      <w:pPr>
        <w:spacing w:before="120" w:after="120" w:line="240" w:lineRule="auto"/>
        <w:jc w:val="both"/>
        <w:rPr>
          <w:rFonts w:ascii="Calibri" w:hAnsi="Calibri"/>
          <w:sz w:val="20"/>
          <w:szCs w:val="20"/>
        </w:rPr>
      </w:pPr>
      <w:r w:rsidRPr="00722097">
        <w:rPr>
          <w:rFonts w:ascii="Calibri" w:hAnsi="Calibri"/>
          <w:sz w:val="20"/>
          <w:szCs w:val="20"/>
        </w:rPr>
        <w:t xml:space="preserve">Sans objet. </w:t>
      </w:r>
    </w:p>
    <w:p w14:paraId="337A5931" w14:textId="77777777" w:rsidR="0042454B" w:rsidRPr="002336AB" w:rsidRDefault="0042454B" w:rsidP="002336AB">
      <w:pPr>
        <w:pStyle w:val="Titre2"/>
        <w:shd w:val="clear" w:color="auto" w:fill="auto"/>
        <w:tabs>
          <w:tab w:val="clear" w:pos="851"/>
          <w:tab w:val="num" w:pos="720"/>
        </w:tabs>
        <w:spacing w:before="0" w:after="0"/>
        <w:ind w:left="720" w:hanging="720"/>
        <w:contextualSpacing/>
        <w:rPr>
          <w:bCs w:val="0"/>
          <w:color w:val="683766"/>
        </w:rPr>
      </w:pPr>
      <w:bookmarkStart w:id="82" w:name="_Toc209184829"/>
      <w:r w:rsidRPr="002336AB">
        <w:rPr>
          <w:bCs w:val="0"/>
          <w:color w:val="683766"/>
        </w:rPr>
        <w:t>Retenue de garantie</w:t>
      </w:r>
      <w:bookmarkEnd w:id="82"/>
    </w:p>
    <w:p w14:paraId="09715186" w14:textId="459B5F53" w:rsidR="002336AB" w:rsidRPr="0049011B" w:rsidRDefault="00722097" w:rsidP="0049011B">
      <w:pPr>
        <w:spacing w:before="120" w:after="120" w:line="240" w:lineRule="auto"/>
        <w:jc w:val="both"/>
        <w:rPr>
          <w:rFonts w:ascii="Calibri" w:hAnsi="Calibri"/>
          <w:sz w:val="20"/>
          <w:szCs w:val="20"/>
        </w:rPr>
      </w:pPr>
      <w:r w:rsidRPr="00722097">
        <w:rPr>
          <w:rFonts w:ascii="Calibri" w:hAnsi="Calibri"/>
          <w:sz w:val="20"/>
          <w:szCs w:val="20"/>
        </w:rPr>
        <w:t>Sans objet.</w:t>
      </w:r>
    </w:p>
    <w:p w14:paraId="23F85209" w14:textId="6CA93FF0" w:rsidR="007F25A1" w:rsidRPr="0049011B" w:rsidRDefault="007F25A1" w:rsidP="0049011B">
      <w:pPr>
        <w:pStyle w:val="Titre1"/>
        <w:shd w:val="clear" w:color="auto" w:fill="DC8C00"/>
        <w:contextualSpacing/>
        <w:rPr>
          <w:color w:val="FFFFFF" w:themeColor="background1"/>
        </w:rPr>
      </w:pPr>
      <w:bookmarkStart w:id="83" w:name="_Toc356146846"/>
      <w:bookmarkStart w:id="84" w:name="_Toc12021249"/>
      <w:bookmarkStart w:id="85" w:name="_Toc209184830"/>
      <w:r w:rsidRPr="00FA727B">
        <w:rPr>
          <w:color w:val="FFFFFF" w:themeColor="background1"/>
        </w:rPr>
        <w:lastRenderedPageBreak/>
        <w:t>Utilisation des résultats – Propriété Intellectuelle</w:t>
      </w:r>
      <w:bookmarkEnd w:id="83"/>
      <w:bookmarkEnd w:id="84"/>
      <w:bookmarkEnd w:id="85"/>
    </w:p>
    <w:p w14:paraId="79161774" w14:textId="3770CDE7" w:rsidR="0096558D" w:rsidRDefault="0096558D" w:rsidP="0049011B">
      <w:pPr>
        <w:spacing w:before="120" w:after="120" w:line="240" w:lineRule="auto"/>
        <w:jc w:val="both"/>
        <w:rPr>
          <w:rFonts w:ascii="Calibri" w:hAnsi="Calibri"/>
          <w:sz w:val="20"/>
          <w:szCs w:val="20"/>
        </w:rPr>
      </w:pPr>
      <w:r>
        <w:rPr>
          <w:rFonts w:ascii="Calibri" w:hAnsi="Calibri"/>
          <w:sz w:val="20"/>
          <w:szCs w:val="20"/>
        </w:rPr>
        <w:t>Le présent accord-cadre compo</w:t>
      </w:r>
      <w:r w:rsidR="00026F18">
        <w:rPr>
          <w:rFonts w:ascii="Calibri" w:hAnsi="Calibri"/>
          <w:sz w:val="20"/>
          <w:szCs w:val="20"/>
        </w:rPr>
        <w:t>r</w:t>
      </w:r>
      <w:r>
        <w:rPr>
          <w:rFonts w:ascii="Calibri" w:hAnsi="Calibri"/>
          <w:sz w:val="20"/>
          <w:szCs w:val="20"/>
        </w:rPr>
        <w:t>te des dispositions relatives à la propriété intellectuelle, conformément au chapitre 6 du CCAG-PI et selon les modalités ci-dessous.</w:t>
      </w:r>
    </w:p>
    <w:p w14:paraId="086FD639" w14:textId="7D97EC8F" w:rsidR="007F25A1" w:rsidRPr="0049011B" w:rsidRDefault="007F25A1" w:rsidP="0049011B">
      <w:pPr>
        <w:spacing w:before="120" w:after="120" w:line="240" w:lineRule="auto"/>
        <w:jc w:val="both"/>
        <w:rPr>
          <w:rFonts w:ascii="Calibri" w:hAnsi="Calibri"/>
          <w:sz w:val="20"/>
          <w:szCs w:val="20"/>
        </w:rPr>
      </w:pPr>
      <w:r w:rsidRPr="0049011B">
        <w:rPr>
          <w:rFonts w:ascii="Calibri" w:hAnsi="Calibri"/>
          <w:sz w:val="20"/>
          <w:szCs w:val="20"/>
        </w:rPr>
        <w:t>Conformément à l’article 35.1.1</w:t>
      </w:r>
      <w:r w:rsidR="0096558D">
        <w:rPr>
          <w:rFonts w:ascii="Calibri" w:hAnsi="Calibri"/>
          <w:sz w:val="20"/>
          <w:szCs w:val="20"/>
        </w:rPr>
        <w:t xml:space="preserve"> du CCAG-PI, l</w:t>
      </w:r>
      <w:r w:rsidRPr="0049011B">
        <w:rPr>
          <w:rFonts w:ascii="Calibri" w:hAnsi="Calibri"/>
          <w:sz w:val="20"/>
          <w:szCs w:val="20"/>
        </w:rPr>
        <w:t xml:space="preserve">e titulaire accorde au titre du présent article à l'acheteur, les droits nécessaires pour utiliser ou faire utiliser les résultats, en l'état ou modifiés, de façon permanente ou temporaire, en tout ou partie, par tout moyen et sous toutes formes, pour les besoins et finalités d'utilisation exprimés dans les documents particuliers </w:t>
      </w:r>
      <w:r w:rsidR="0096558D">
        <w:rPr>
          <w:rFonts w:ascii="Calibri" w:hAnsi="Calibri"/>
          <w:sz w:val="20"/>
          <w:szCs w:val="20"/>
        </w:rPr>
        <w:t>de l’accord-cadre</w:t>
      </w:r>
      <w:r w:rsidRPr="0049011B">
        <w:rPr>
          <w:rFonts w:ascii="Calibri" w:hAnsi="Calibri"/>
          <w:sz w:val="20"/>
          <w:szCs w:val="20"/>
        </w:rPr>
        <w:t xml:space="preserve"> et en toute hypothèse pour les besoins d'utilisation découlant de l'objet des prestations commandées dans le cadre du marché.</w:t>
      </w:r>
    </w:p>
    <w:p w14:paraId="457A0FF7" w14:textId="77777777" w:rsidR="007F25A1" w:rsidRPr="0049011B" w:rsidRDefault="007F25A1" w:rsidP="0049011B">
      <w:pPr>
        <w:spacing w:before="120" w:after="120" w:line="240" w:lineRule="auto"/>
        <w:jc w:val="both"/>
        <w:rPr>
          <w:rFonts w:ascii="Calibri" w:hAnsi="Calibri"/>
          <w:sz w:val="20"/>
          <w:szCs w:val="20"/>
        </w:rPr>
      </w:pPr>
      <w:r w:rsidRPr="0049011B">
        <w:rPr>
          <w:rFonts w:ascii="Calibri" w:hAnsi="Calibri"/>
          <w:sz w:val="20"/>
          <w:szCs w:val="20"/>
        </w:rPr>
        <w:t>Les besoins d'utilisation de l'acheteur comprennent le droit de :</w:t>
      </w:r>
    </w:p>
    <w:p w14:paraId="76C3469A" w14:textId="570941E8" w:rsidR="007F25A1" w:rsidRPr="0096558D" w:rsidRDefault="007F25A1" w:rsidP="00A019C0">
      <w:pPr>
        <w:pStyle w:val="Paragraphedeliste"/>
        <w:numPr>
          <w:ilvl w:val="0"/>
          <w:numId w:val="21"/>
        </w:numPr>
        <w:spacing w:before="120" w:after="120" w:line="240" w:lineRule="auto"/>
        <w:ind w:left="714" w:hanging="357"/>
        <w:contextualSpacing w:val="0"/>
        <w:jc w:val="both"/>
        <w:rPr>
          <w:rFonts w:ascii="Calibri" w:hAnsi="Calibri"/>
          <w:sz w:val="20"/>
          <w:szCs w:val="20"/>
        </w:rPr>
      </w:pPr>
      <w:proofErr w:type="gramStart"/>
      <w:r w:rsidRPr="0096558D">
        <w:rPr>
          <w:rFonts w:ascii="Calibri" w:hAnsi="Calibri"/>
          <w:sz w:val="20"/>
          <w:szCs w:val="20"/>
        </w:rPr>
        <w:t>publier</w:t>
      </w:r>
      <w:proofErr w:type="gramEnd"/>
      <w:r w:rsidRPr="0096558D">
        <w:rPr>
          <w:rFonts w:ascii="Calibri" w:hAnsi="Calibri"/>
          <w:sz w:val="20"/>
          <w:szCs w:val="20"/>
        </w:rPr>
        <w:t xml:space="preserve"> et utiliser les résultats consistant en des documents préparatoires pour la mise en œuvre des besoins auxquels ils répondent ;</w:t>
      </w:r>
    </w:p>
    <w:p w14:paraId="3C7873E9" w14:textId="77777777" w:rsidR="007F25A1" w:rsidRPr="0096558D" w:rsidRDefault="007F25A1" w:rsidP="00A019C0">
      <w:pPr>
        <w:pStyle w:val="Paragraphedeliste"/>
        <w:numPr>
          <w:ilvl w:val="0"/>
          <w:numId w:val="21"/>
        </w:numPr>
        <w:spacing w:before="120" w:after="120" w:line="240" w:lineRule="auto"/>
        <w:ind w:left="714" w:hanging="357"/>
        <w:contextualSpacing w:val="0"/>
        <w:jc w:val="both"/>
        <w:rPr>
          <w:rFonts w:ascii="Calibri" w:hAnsi="Calibri"/>
          <w:sz w:val="20"/>
          <w:szCs w:val="20"/>
        </w:rPr>
      </w:pPr>
      <w:proofErr w:type="gramStart"/>
      <w:r w:rsidRPr="0096558D">
        <w:rPr>
          <w:rFonts w:ascii="Calibri" w:hAnsi="Calibri"/>
          <w:sz w:val="20"/>
          <w:szCs w:val="20"/>
        </w:rPr>
        <w:t>évaluer</w:t>
      </w:r>
      <w:proofErr w:type="gramEnd"/>
      <w:r w:rsidRPr="0096558D">
        <w:rPr>
          <w:rFonts w:ascii="Calibri" w:hAnsi="Calibri"/>
          <w:sz w:val="20"/>
          <w:szCs w:val="20"/>
        </w:rPr>
        <w:t xml:space="preserve"> ou faire évaluer par tout tiers à tout moment les résultats ;</w:t>
      </w:r>
    </w:p>
    <w:p w14:paraId="7403961F" w14:textId="77777777" w:rsidR="007F25A1" w:rsidRPr="0096558D" w:rsidRDefault="007F25A1" w:rsidP="00A019C0">
      <w:pPr>
        <w:pStyle w:val="Paragraphedeliste"/>
        <w:numPr>
          <w:ilvl w:val="0"/>
          <w:numId w:val="21"/>
        </w:numPr>
        <w:spacing w:before="120" w:after="120" w:line="240" w:lineRule="auto"/>
        <w:ind w:left="714" w:hanging="357"/>
        <w:contextualSpacing w:val="0"/>
        <w:jc w:val="both"/>
        <w:rPr>
          <w:rFonts w:ascii="Calibri" w:hAnsi="Calibri"/>
          <w:sz w:val="20"/>
          <w:szCs w:val="20"/>
        </w:rPr>
      </w:pPr>
      <w:proofErr w:type="gramStart"/>
      <w:r w:rsidRPr="0096558D">
        <w:rPr>
          <w:rFonts w:ascii="Calibri" w:hAnsi="Calibri"/>
          <w:sz w:val="20"/>
          <w:szCs w:val="20"/>
        </w:rPr>
        <w:t>pouvoir</w:t>
      </w:r>
      <w:proofErr w:type="gramEnd"/>
      <w:r w:rsidRPr="0096558D">
        <w:rPr>
          <w:rFonts w:ascii="Calibri" w:hAnsi="Calibri"/>
          <w:sz w:val="20"/>
          <w:szCs w:val="20"/>
        </w:rPr>
        <w:t xml:space="preserve"> procéder aux opérations d'archivage public ;</w:t>
      </w:r>
    </w:p>
    <w:p w14:paraId="48A3135B" w14:textId="0628C88A" w:rsidR="007F25A1" w:rsidRPr="0096558D" w:rsidRDefault="007F25A1" w:rsidP="00A019C0">
      <w:pPr>
        <w:pStyle w:val="Paragraphedeliste"/>
        <w:numPr>
          <w:ilvl w:val="0"/>
          <w:numId w:val="21"/>
        </w:numPr>
        <w:spacing w:before="120" w:after="120" w:line="240" w:lineRule="auto"/>
        <w:ind w:left="714" w:hanging="357"/>
        <w:contextualSpacing w:val="0"/>
        <w:jc w:val="both"/>
        <w:rPr>
          <w:rFonts w:ascii="Calibri" w:hAnsi="Calibri"/>
          <w:sz w:val="20"/>
          <w:szCs w:val="20"/>
        </w:rPr>
      </w:pPr>
      <w:proofErr w:type="gramStart"/>
      <w:r w:rsidRPr="0096558D">
        <w:rPr>
          <w:rFonts w:ascii="Calibri" w:hAnsi="Calibri"/>
          <w:sz w:val="20"/>
          <w:szCs w:val="20"/>
        </w:rPr>
        <w:t>permettre</w:t>
      </w:r>
      <w:proofErr w:type="gramEnd"/>
      <w:r w:rsidRPr="0096558D">
        <w:rPr>
          <w:rFonts w:ascii="Calibri" w:hAnsi="Calibri"/>
          <w:sz w:val="20"/>
          <w:szCs w:val="20"/>
        </w:rPr>
        <w:t xml:space="preserve"> à tout service au sein de la même personne morale que l'acheteur de pouvoir utiliser les résultats dans les mêmes conditions et finalités d'utilisation</w:t>
      </w:r>
      <w:r w:rsidR="00595EBA">
        <w:rPr>
          <w:rFonts w:ascii="Calibri" w:hAnsi="Calibri"/>
          <w:sz w:val="20"/>
          <w:szCs w:val="20"/>
        </w:rPr>
        <w:t xml:space="preserve"> ; </w:t>
      </w:r>
    </w:p>
    <w:p w14:paraId="332A59B5" w14:textId="77777777" w:rsidR="007F25A1" w:rsidRPr="0096558D" w:rsidRDefault="007F25A1" w:rsidP="00A019C0">
      <w:pPr>
        <w:pStyle w:val="Paragraphedeliste"/>
        <w:numPr>
          <w:ilvl w:val="0"/>
          <w:numId w:val="21"/>
        </w:numPr>
        <w:spacing w:before="120" w:after="120" w:line="240" w:lineRule="auto"/>
        <w:ind w:left="714" w:hanging="357"/>
        <w:contextualSpacing w:val="0"/>
        <w:jc w:val="both"/>
        <w:rPr>
          <w:rFonts w:ascii="Calibri" w:hAnsi="Calibri"/>
          <w:sz w:val="20"/>
          <w:szCs w:val="20"/>
        </w:rPr>
      </w:pPr>
      <w:proofErr w:type="gramStart"/>
      <w:r w:rsidRPr="0096558D">
        <w:rPr>
          <w:rFonts w:ascii="Calibri" w:hAnsi="Calibri"/>
          <w:sz w:val="20"/>
          <w:szCs w:val="20"/>
        </w:rPr>
        <w:t>assurer</w:t>
      </w:r>
      <w:proofErr w:type="gramEnd"/>
      <w:r w:rsidRPr="0096558D">
        <w:rPr>
          <w:rFonts w:ascii="Calibri" w:hAnsi="Calibri"/>
          <w:sz w:val="20"/>
          <w:szCs w:val="20"/>
        </w:rPr>
        <w:t xml:space="preserve"> ou faire assurer par tout tiers l'évolution de tous résultats, en ce compris réaliser ou faire réaliser par tout tiers, la maintenance (corrective, préventive, adaptative et évolutive) des résultats consistant en des logiciels ;</w:t>
      </w:r>
    </w:p>
    <w:p w14:paraId="4058BE07" w14:textId="63830F48" w:rsidR="00595EBA" w:rsidRPr="00595EBA" w:rsidRDefault="007F25A1" w:rsidP="00A019C0">
      <w:pPr>
        <w:pStyle w:val="Paragraphedeliste"/>
        <w:numPr>
          <w:ilvl w:val="0"/>
          <w:numId w:val="21"/>
        </w:numPr>
        <w:spacing w:before="120" w:after="120" w:line="240" w:lineRule="auto"/>
        <w:ind w:left="714" w:hanging="357"/>
        <w:contextualSpacing w:val="0"/>
        <w:jc w:val="both"/>
        <w:rPr>
          <w:rFonts w:ascii="Calibri" w:hAnsi="Calibri"/>
          <w:sz w:val="20"/>
          <w:szCs w:val="20"/>
        </w:rPr>
      </w:pPr>
      <w:proofErr w:type="gramStart"/>
      <w:r w:rsidRPr="0096558D">
        <w:rPr>
          <w:rFonts w:ascii="Calibri" w:hAnsi="Calibri"/>
          <w:sz w:val="20"/>
          <w:szCs w:val="20"/>
        </w:rPr>
        <w:t>transférer</w:t>
      </w:r>
      <w:proofErr w:type="gramEnd"/>
      <w:r w:rsidRPr="0096558D">
        <w:rPr>
          <w:rFonts w:ascii="Calibri" w:hAnsi="Calibri"/>
          <w:sz w:val="20"/>
          <w:szCs w:val="20"/>
        </w:rPr>
        <w:t xml:space="preserve"> les droits sur les résultats à tout tiers bénéficiaire d'un transfert de compétences de l'acheteur.</w:t>
      </w:r>
    </w:p>
    <w:p w14:paraId="6AE5E4FA" w14:textId="124DE3E5" w:rsidR="007F25A1" w:rsidRPr="0049011B" w:rsidRDefault="00D912BF" w:rsidP="0049011B">
      <w:pPr>
        <w:pStyle w:val="Titre1"/>
        <w:shd w:val="clear" w:color="auto" w:fill="DC8C00"/>
        <w:contextualSpacing/>
        <w:rPr>
          <w:color w:val="FFFFFF" w:themeColor="background1"/>
        </w:rPr>
      </w:pPr>
      <w:bookmarkStart w:id="86" w:name="_Toc209184831"/>
      <w:r>
        <w:rPr>
          <w:color w:val="FFFFFF" w:themeColor="background1"/>
        </w:rPr>
        <w:t>Conditions d’exécution des prestations</w:t>
      </w:r>
      <w:bookmarkEnd w:id="86"/>
    </w:p>
    <w:p w14:paraId="325A8340" w14:textId="7DB42270" w:rsidR="00D912BF" w:rsidRPr="00D912BF" w:rsidRDefault="00D912BF" w:rsidP="00D912BF">
      <w:pPr>
        <w:pStyle w:val="Titre2"/>
        <w:shd w:val="clear" w:color="auto" w:fill="auto"/>
        <w:tabs>
          <w:tab w:val="clear" w:pos="851"/>
        </w:tabs>
        <w:spacing w:before="120" w:after="120"/>
        <w:ind w:left="1418" w:hanging="1418"/>
        <w:rPr>
          <w:bCs w:val="0"/>
          <w:color w:val="683766"/>
        </w:rPr>
      </w:pPr>
      <w:bookmarkStart w:id="87" w:name="_Toc209184832"/>
      <w:r w:rsidRPr="00D912BF">
        <w:rPr>
          <w:bCs w:val="0"/>
          <w:color w:val="683766"/>
        </w:rPr>
        <w:t>Confidentialité</w:t>
      </w:r>
      <w:bookmarkEnd w:id="87"/>
      <w:r w:rsidRPr="00D912BF">
        <w:rPr>
          <w:bCs w:val="0"/>
          <w:color w:val="683766"/>
        </w:rPr>
        <w:t xml:space="preserve"> </w:t>
      </w:r>
    </w:p>
    <w:p w14:paraId="2B5FA56A" w14:textId="0B61364D" w:rsidR="007F25A1" w:rsidRPr="0049011B" w:rsidRDefault="007F25A1" w:rsidP="0049011B">
      <w:pPr>
        <w:spacing w:before="120" w:after="120" w:line="240" w:lineRule="auto"/>
        <w:jc w:val="both"/>
        <w:rPr>
          <w:rFonts w:ascii="Calibri" w:hAnsi="Calibri"/>
          <w:sz w:val="20"/>
          <w:szCs w:val="20"/>
        </w:rPr>
      </w:pPr>
      <w:r w:rsidRPr="0049011B">
        <w:rPr>
          <w:rFonts w:ascii="Calibri" w:hAnsi="Calibri"/>
          <w:sz w:val="20"/>
          <w:szCs w:val="20"/>
        </w:rPr>
        <w:t>Le Titulaire</w:t>
      </w:r>
      <w:r w:rsidR="00D912BF">
        <w:rPr>
          <w:rFonts w:ascii="Calibri" w:hAnsi="Calibri"/>
          <w:sz w:val="20"/>
          <w:szCs w:val="20"/>
        </w:rPr>
        <w:t xml:space="preserve"> et l’acheteur</w:t>
      </w:r>
      <w:r w:rsidRPr="0049011B">
        <w:rPr>
          <w:rFonts w:ascii="Calibri" w:hAnsi="Calibri"/>
          <w:sz w:val="20"/>
          <w:szCs w:val="20"/>
        </w:rPr>
        <w:t xml:space="preserve"> s'engag</w:t>
      </w:r>
      <w:r w:rsidR="00D912BF">
        <w:rPr>
          <w:rFonts w:ascii="Calibri" w:hAnsi="Calibri"/>
          <w:sz w:val="20"/>
          <w:szCs w:val="20"/>
        </w:rPr>
        <w:t xml:space="preserve">ent réciproquement au respect des règles relatives aux obligations de confidentialité, dans les conditions définies par l’article 5.1 du CCAG-PI. </w:t>
      </w:r>
    </w:p>
    <w:p w14:paraId="13C25DDD" w14:textId="42678AD9" w:rsidR="00270991" w:rsidRDefault="00270991" w:rsidP="00270991">
      <w:pPr>
        <w:spacing w:before="120" w:after="120" w:line="240" w:lineRule="auto"/>
        <w:jc w:val="both"/>
        <w:rPr>
          <w:rFonts w:ascii="Calibri" w:hAnsi="Calibri"/>
          <w:sz w:val="20"/>
          <w:szCs w:val="20"/>
        </w:rPr>
      </w:pPr>
      <w:r>
        <w:rPr>
          <w:rFonts w:ascii="Calibri" w:hAnsi="Calibri"/>
          <w:sz w:val="20"/>
          <w:szCs w:val="20"/>
        </w:rPr>
        <w:t xml:space="preserve">Ils sont tenus au secret professionnel, à l’obligation de confidentialité et de discrétion professionnelle pour tout ce qui concerne les données, faits, informations, études, documents, supports d’informations, décisions dont ils auront connaissance durant l’exécution de l’accord-cadre. </w:t>
      </w:r>
    </w:p>
    <w:p w14:paraId="5E25F117" w14:textId="04B67926" w:rsidR="00270991" w:rsidRPr="0049011B" w:rsidRDefault="00270991" w:rsidP="00270991">
      <w:pPr>
        <w:spacing w:before="120" w:after="120" w:line="240" w:lineRule="auto"/>
        <w:jc w:val="both"/>
        <w:rPr>
          <w:rFonts w:ascii="Calibri" w:hAnsi="Calibri"/>
          <w:sz w:val="20"/>
          <w:szCs w:val="20"/>
        </w:rPr>
      </w:pPr>
      <w:r>
        <w:rPr>
          <w:rFonts w:ascii="Calibri" w:hAnsi="Calibri"/>
          <w:sz w:val="20"/>
          <w:szCs w:val="20"/>
        </w:rPr>
        <w:t xml:space="preserve">Ils s’engagent à respecter de façon absolue cette obligation et à la faire respecter par leur personnel ou toute personne extérieure qu’ils mobilisent comme intervenant dans le cadre de la réalisation des prestations. </w:t>
      </w:r>
    </w:p>
    <w:p w14:paraId="08BBAD02" w14:textId="4235008D" w:rsidR="00270991" w:rsidRDefault="00270991" w:rsidP="0049011B">
      <w:pPr>
        <w:spacing w:before="120" w:after="120" w:line="240" w:lineRule="auto"/>
        <w:jc w:val="both"/>
        <w:rPr>
          <w:rFonts w:ascii="Calibri" w:hAnsi="Calibri"/>
          <w:sz w:val="20"/>
          <w:szCs w:val="20"/>
        </w:rPr>
      </w:pPr>
      <w:r>
        <w:rPr>
          <w:rFonts w:ascii="Calibri" w:hAnsi="Calibri"/>
          <w:sz w:val="20"/>
          <w:szCs w:val="20"/>
        </w:rPr>
        <w:t>Le titulaire et l’acheteur s’interdisent notamment toutes communications écrites ou verbales relatives aux prestations objet du présent accord-cadre ainsi que toute remise d’</w:t>
      </w:r>
      <w:r w:rsidRPr="0049011B">
        <w:rPr>
          <w:rFonts w:ascii="Calibri" w:hAnsi="Calibri"/>
          <w:sz w:val="20"/>
          <w:szCs w:val="20"/>
        </w:rPr>
        <w:t xml:space="preserve">informations, documents et toutes sources </w:t>
      </w:r>
      <w:r>
        <w:rPr>
          <w:rFonts w:ascii="Calibri" w:hAnsi="Calibri"/>
          <w:sz w:val="20"/>
          <w:szCs w:val="20"/>
        </w:rPr>
        <w:t>relatives à l’accord-cadre à des tiers.</w:t>
      </w:r>
    </w:p>
    <w:p w14:paraId="3F93F7AF" w14:textId="13CEF36E" w:rsidR="007F25A1" w:rsidRDefault="007F25A1" w:rsidP="0049011B">
      <w:pPr>
        <w:spacing w:before="120" w:after="120" w:line="240" w:lineRule="auto"/>
        <w:jc w:val="both"/>
        <w:rPr>
          <w:rFonts w:ascii="Calibri" w:hAnsi="Calibri"/>
          <w:sz w:val="20"/>
          <w:szCs w:val="20"/>
        </w:rPr>
      </w:pPr>
      <w:r w:rsidRPr="00FC3402">
        <w:rPr>
          <w:rFonts w:ascii="Calibri" w:hAnsi="Calibri"/>
          <w:sz w:val="20"/>
          <w:szCs w:val="20"/>
        </w:rPr>
        <w:t>En application de l’article 40 du Code pénal, le CNM informera le Procureur de la République de tout manquement aux obligations ci-dessus mentionnées. Le Titulaire pourrait notamment être poursuivi dans le cadre de l’article 432-9 du Code pénal.</w:t>
      </w:r>
      <w:r w:rsidR="00270991" w:rsidRPr="00FC3402">
        <w:rPr>
          <w:rFonts w:ascii="Calibri" w:hAnsi="Calibri"/>
          <w:sz w:val="20"/>
          <w:szCs w:val="20"/>
        </w:rPr>
        <w:t xml:space="preserve"> Outre ces sanctions pénales éventuellement encourues, le non-respect de ces obligations pourra entraîner </w:t>
      </w:r>
      <w:r w:rsidR="00FC3402" w:rsidRPr="00FC3402">
        <w:rPr>
          <w:rFonts w:ascii="Calibri" w:hAnsi="Calibri"/>
          <w:sz w:val="20"/>
          <w:szCs w:val="20"/>
        </w:rPr>
        <w:t>l</w:t>
      </w:r>
      <w:r w:rsidR="00270991" w:rsidRPr="00FC3402">
        <w:rPr>
          <w:rFonts w:ascii="Calibri" w:hAnsi="Calibri"/>
          <w:sz w:val="20"/>
          <w:szCs w:val="20"/>
        </w:rPr>
        <w:t xml:space="preserve">a résiliation de l’accord-cadre aux torts du titulaire conformément à l’article </w:t>
      </w:r>
      <w:r w:rsidR="00FC3402" w:rsidRPr="00FC3402">
        <w:rPr>
          <w:rFonts w:ascii="Calibri" w:hAnsi="Calibri"/>
          <w:sz w:val="20"/>
          <w:szCs w:val="20"/>
        </w:rPr>
        <w:t>16</w:t>
      </w:r>
      <w:r w:rsidR="00270991" w:rsidRPr="00FC3402">
        <w:rPr>
          <w:rFonts w:ascii="Calibri" w:hAnsi="Calibri"/>
          <w:sz w:val="20"/>
          <w:szCs w:val="20"/>
        </w:rPr>
        <w:t xml:space="preserve"> du présent document.</w:t>
      </w:r>
      <w:r w:rsidR="00270991">
        <w:rPr>
          <w:rFonts w:ascii="Calibri" w:hAnsi="Calibri"/>
          <w:sz w:val="20"/>
          <w:szCs w:val="20"/>
        </w:rPr>
        <w:t xml:space="preserve"> </w:t>
      </w:r>
    </w:p>
    <w:p w14:paraId="6B4F6E0B" w14:textId="3B5FD18A" w:rsidR="00270991" w:rsidRDefault="00270991" w:rsidP="00270991">
      <w:pPr>
        <w:pStyle w:val="Titre2"/>
        <w:shd w:val="clear" w:color="auto" w:fill="auto"/>
        <w:tabs>
          <w:tab w:val="clear" w:pos="851"/>
        </w:tabs>
        <w:spacing w:before="120" w:after="120"/>
        <w:ind w:left="1418" w:hanging="1418"/>
        <w:rPr>
          <w:bCs w:val="0"/>
          <w:color w:val="683766"/>
        </w:rPr>
      </w:pPr>
      <w:bookmarkStart w:id="88" w:name="_Toc209184833"/>
      <w:r>
        <w:rPr>
          <w:bCs w:val="0"/>
          <w:color w:val="683766"/>
        </w:rPr>
        <w:t>Secret professionnel</w:t>
      </w:r>
      <w:bookmarkEnd w:id="88"/>
      <w:r>
        <w:rPr>
          <w:bCs w:val="0"/>
          <w:color w:val="683766"/>
        </w:rPr>
        <w:t xml:space="preserve"> </w:t>
      </w:r>
    </w:p>
    <w:p w14:paraId="3CB2B1F4" w14:textId="7E8A0768" w:rsidR="00270991" w:rsidRPr="00270991" w:rsidRDefault="00270991" w:rsidP="00270991">
      <w:pPr>
        <w:spacing w:before="120" w:after="120" w:line="240" w:lineRule="auto"/>
        <w:jc w:val="both"/>
        <w:rPr>
          <w:rFonts w:ascii="Calibri" w:hAnsi="Calibri"/>
          <w:sz w:val="20"/>
          <w:szCs w:val="20"/>
        </w:rPr>
      </w:pPr>
      <w:r w:rsidRPr="00270991">
        <w:rPr>
          <w:rFonts w:ascii="Calibri" w:hAnsi="Calibri"/>
          <w:sz w:val="20"/>
          <w:szCs w:val="20"/>
        </w:rPr>
        <w:t xml:space="preserve">Le titulaire est tenu au secret professionnel prévu par la loi. </w:t>
      </w:r>
    </w:p>
    <w:p w14:paraId="10C71AEB" w14:textId="7EF4DBD2" w:rsidR="00270991" w:rsidRDefault="00270991" w:rsidP="00270991">
      <w:pPr>
        <w:pStyle w:val="Titre2"/>
        <w:shd w:val="clear" w:color="auto" w:fill="auto"/>
        <w:tabs>
          <w:tab w:val="clear" w:pos="851"/>
        </w:tabs>
        <w:spacing w:before="120" w:after="120"/>
        <w:ind w:left="1418" w:hanging="1418"/>
        <w:rPr>
          <w:bCs w:val="0"/>
          <w:color w:val="683766"/>
        </w:rPr>
      </w:pPr>
      <w:bookmarkStart w:id="89" w:name="_Toc209184834"/>
      <w:r>
        <w:rPr>
          <w:bCs w:val="0"/>
          <w:color w:val="683766"/>
        </w:rPr>
        <w:t>Protection de la main d’œuvre et conditions de travail</w:t>
      </w:r>
      <w:bookmarkEnd w:id="89"/>
      <w:r>
        <w:rPr>
          <w:bCs w:val="0"/>
          <w:color w:val="683766"/>
        </w:rPr>
        <w:t xml:space="preserve"> </w:t>
      </w:r>
    </w:p>
    <w:p w14:paraId="05AFCA33" w14:textId="09DFD052" w:rsidR="00270991" w:rsidRDefault="00270991" w:rsidP="0049011B">
      <w:pPr>
        <w:spacing w:before="120" w:after="120" w:line="240" w:lineRule="auto"/>
        <w:jc w:val="both"/>
        <w:rPr>
          <w:rFonts w:ascii="Calibri" w:hAnsi="Calibri"/>
          <w:sz w:val="20"/>
          <w:szCs w:val="20"/>
        </w:rPr>
      </w:pPr>
      <w:r>
        <w:rPr>
          <w:rFonts w:ascii="Calibri" w:hAnsi="Calibri"/>
          <w:sz w:val="20"/>
          <w:szCs w:val="20"/>
        </w:rPr>
        <w:t xml:space="preserve">Le titulaire ou chaque cotraitant en cas de groupement, s’engage au respect des lois et règlements relatifs à la protection de la main d’œuvre et aux conditions de travail dans </w:t>
      </w:r>
      <w:r w:rsidR="003B4D73">
        <w:rPr>
          <w:rFonts w:ascii="Calibri" w:hAnsi="Calibri"/>
          <w:sz w:val="20"/>
          <w:szCs w:val="20"/>
        </w:rPr>
        <w:t>les</w:t>
      </w:r>
      <w:r>
        <w:rPr>
          <w:rFonts w:ascii="Calibri" w:hAnsi="Calibri"/>
          <w:sz w:val="20"/>
          <w:szCs w:val="20"/>
        </w:rPr>
        <w:t xml:space="preserve"> </w:t>
      </w:r>
      <w:r w:rsidR="003B4D73">
        <w:rPr>
          <w:rFonts w:ascii="Calibri" w:hAnsi="Calibri"/>
          <w:sz w:val="20"/>
          <w:szCs w:val="20"/>
        </w:rPr>
        <w:t>conditions</w:t>
      </w:r>
      <w:r>
        <w:rPr>
          <w:rFonts w:ascii="Calibri" w:hAnsi="Calibri"/>
          <w:sz w:val="20"/>
          <w:szCs w:val="20"/>
        </w:rPr>
        <w:t xml:space="preserve"> définies à l’article </w:t>
      </w:r>
      <w:r w:rsidR="003B4D73">
        <w:rPr>
          <w:rFonts w:ascii="Calibri" w:hAnsi="Calibri"/>
          <w:sz w:val="20"/>
          <w:szCs w:val="20"/>
        </w:rPr>
        <w:t xml:space="preserve">6.1 </w:t>
      </w:r>
      <w:r w:rsidR="00595EBA">
        <w:rPr>
          <w:rFonts w:ascii="Calibri" w:hAnsi="Calibri"/>
          <w:sz w:val="20"/>
          <w:szCs w:val="20"/>
        </w:rPr>
        <w:t>du</w:t>
      </w:r>
      <w:r w:rsidR="003B4D73">
        <w:rPr>
          <w:rFonts w:ascii="Calibri" w:hAnsi="Calibri"/>
          <w:sz w:val="20"/>
          <w:szCs w:val="20"/>
        </w:rPr>
        <w:t xml:space="preserve"> CCAG-PI</w:t>
      </w:r>
      <w:r w:rsidR="00595EBA">
        <w:rPr>
          <w:rFonts w:ascii="Calibri" w:hAnsi="Calibri"/>
          <w:sz w:val="20"/>
          <w:szCs w:val="20"/>
        </w:rPr>
        <w:t xml:space="preserve">. </w:t>
      </w:r>
    </w:p>
    <w:p w14:paraId="56FD501F" w14:textId="2BFA12BD" w:rsidR="00595EBA" w:rsidRDefault="00595EBA" w:rsidP="0049011B">
      <w:pPr>
        <w:spacing w:before="120" w:after="120" w:line="240" w:lineRule="auto"/>
        <w:jc w:val="both"/>
        <w:rPr>
          <w:rFonts w:ascii="Calibri" w:hAnsi="Calibri"/>
          <w:sz w:val="20"/>
          <w:szCs w:val="20"/>
        </w:rPr>
      </w:pPr>
      <w:r>
        <w:rPr>
          <w:rFonts w:ascii="Calibri" w:hAnsi="Calibri"/>
          <w:sz w:val="20"/>
          <w:szCs w:val="20"/>
        </w:rPr>
        <w:t xml:space="preserve">Le titulaire ou chaque cotraitant s’engage à justifier du respect de ces lois et règlements, en cours d’exécution de l’accord-cadre et pendant la période de garantie des prestations, dans un délai de 8 jours, sur simple demande de l’acheteur. </w:t>
      </w:r>
    </w:p>
    <w:p w14:paraId="2A955A4B" w14:textId="6FD82333" w:rsidR="00595EBA" w:rsidRDefault="00595EBA" w:rsidP="0049011B">
      <w:pPr>
        <w:spacing w:before="120" w:after="120" w:line="240" w:lineRule="auto"/>
        <w:jc w:val="both"/>
        <w:rPr>
          <w:rFonts w:ascii="Calibri" w:hAnsi="Calibri"/>
          <w:sz w:val="20"/>
          <w:szCs w:val="20"/>
        </w:rPr>
      </w:pPr>
      <w:r>
        <w:rPr>
          <w:rFonts w:ascii="Calibri" w:hAnsi="Calibri"/>
          <w:sz w:val="20"/>
          <w:szCs w:val="20"/>
        </w:rPr>
        <w:lastRenderedPageBreak/>
        <w:t xml:space="preserve">Protection de l’environnement, sécurité et santé </w:t>
      </w:r>
    </w:p>
    <w:p w14:paraId="7F79FE79" w14:textId="2CBDC801" w:rsidR="00595EBA" w:rsidRPr="0049011B" w:rsidRDefault="00595EBA" w:rsidP="0049011B">
      <w:pPr>
        <w:spacing w:before="120" w:after="120" w:line="240" w:lineRule="auto"/>
        <w:jc w:val="both"/>
        <w:rPr>
          <w:rFonts w:ascii="Calibri" w:hAnsi="Calibri"/>
          <w:sz w:val="20"/>
          <w:szCs w:val="20"/>
        </w:rPr>
      </w:pPr>
      <w:r>
        <w:rPr>
          <w:rFonts w:ascii="Calibri" w:hAnsi="Calibri"/>
          <w:sz w:val="20"/>
          <w:szCs w:val="20"/>
        </w:rPr>
        <w:t>L</w:t>
      </w:r>
      <w:r w:rsidR="00DC1B34">
        <w:rPr>
          <w:rFonts w:ascii="Calibri" w:hAnsi="Calibri"/>
          <w:sz w:val="20"/>
          <w:szCs w:val="20"/>
        </w:rPr>
        <w:t>e</w:t>
      </w:r>
      <w:r>
        <w:rPr>
          <w:rFonts w:ascii="Calibri" w:hAnsi="Calibri"/>
          <w:sz w:val="20"/>
          <w:szCs w:val="20"/>
        </w:rPr>
        <w:t xml:space="preserve"> titulaire ou chaque cotraitant en cas de groupement, s’engage au respect des lois et règlements </w:t>
      </w:r>
      <w:r w:rsidR="00DC1B34">
        <w:rPr>
          <w:rFonts w:ascii="Calibri" w:hAnsi="Calibri"/>
          <w:sz w:val="20"/>
          <w:szCs w:val="20"/>
        </w:rPr>
        <w:t>relatifs</w:t>
      </w:r>
      <w:r>
        <w:rPr>
          <w:rFonts w:ascii="Calibri" w:hAnsi="Calibri"/>
          <w:sz w:val="20"/>
          <w:szCs w:val="20"/>
        </w:rPr>
        <w:t xml:space="preserve"> à la </w:t>
      </w:r>
      <w:r w:rsidR="00DC1B34">
        <w:rPr>
          <w:rFonts w:ascii="Calibri" w:hAnsi="Calibri"/>
          <w:sz w:val="20"/>
          <w:szCs w:val="20"/>
        </w:rPr>
        <w:t>protection</w:t>
      </w:r>
      <w:r>
        <w:rPr>
          <w:rFonts w:ascii="Calibri" w:hAnsi="Calibri"/>
          <w:sz w:val="20"/>
          <w:szCs w:val="20"/>
        </w:rPr>
        <w:t xml:space="preserve"> de l’environnement, de sécurité et de santé des personnes dans les conditions définies à l’article 7 du CCAG-PI. Le titulaire ou chaque cotraitant </w:t>
      </w:r>
      <w:r w:rsidR="00DC1B34">
        <w:rPr>
          <w:rFonts w:ascii="Calibri" w:hAnsi="Calibri"/>
          <w:sz w:val="20"/>
          <w:szCs w:val="20"/>
        </w:rPr>
        <w:t>s’engage à justifier du respect de ces lois et règlements en cours d’exécution de l’accord-cadre pendant la période de garantie des prestations, dans un délai de 8 jours, sur simple demande de l’acheteur.</w:t>
      </w:r>
    </w:p>
    <w:p w14:paraId="34BA206D" w14:textId="5842D0A6" w:rsidR="007F25A1" w:rsidRPr="0049011B" w:rsidRDefault="007F25A1" w:rsidP="0049011B">
      <w:pPr>
        <w:pStyle w:val="Titre1"/>
        <w:shd w:val="clear" w:color="auto" w:fill="DC8C00"/>
        <w:contextualSpacing/>
        <w:rPr>
          <w:color w:val="FFFFFF" w:themeColor="background1"/>
        </w:rPr>
      </w:pPr>
      <w:bookmarkStart w:id="90" w:name="_Toc356146848"/>
      <w:bookmarkStart w:id="91" w:name="_Toc12021251"/>
      <w:bookmarkStart w:id="92" w:name="_Toc209184835"/>
      <w:r w:rsidRPr="00FA727B">
        <w:rPr>
          <w:color w:val="FFFFFF" w:themeColor="background1"/>
        </w:rPr>
        <w:t>Cession de contrat</w:t>
      </w:r>
      <w:bookmarkEnd w:id="90"/>
      <w:bookmarkEnd w:id="91"/>
      <w:bookmarkEnd w:id="92"/>
    </w:p>
    <w:p w14:paraId="766130CB" w14:textId="667D0376" w:rsidR="007F25A1" w:rsidRPr="0049011B" w:rsidRDefault="007F25A1" w:rsidP="0049011B">
      <w:pPr>
        <w:spacing w:before="120" w:after="120" w:line="240" w:lineRule="auto"/>
        <w:jc w:val="both"/>
        <w:rPr>
          <w:rFonts w:ascii="Calibri" w:hAnsi="Calibri"/>
          <w:sz w:val="20"/>
          <w:szCs w:val="20"/>
        </w:rPr>
      </w:pPr>
      <w:r w:rsidRPr="0049011B">
        <w:rPr>
          <w:rFonts w:ascii="Calibri" w:hAnsi="Calibri"/>
          <w:sz w:val="20"/>
          <w:szCs w:val="20"/>
        </w:rPr>
        <w:t xml:space="preserve">La cession du marché est autorisée au sens de l’arrêt de la CJCE du 19 juin 2009, </w:t>
      </w:r>
      <w:proofErr w:type="spellStart"/>
      <w:r w:rsidRPr="0049011B">
        <w:rPr>
          <w:rFonts w:ascii="Calibri" w:hAnsi="Calibri"/>
          <w:sz w:val="20"/>
          <w:szCs w:val="20"/>
        </w:rPr>
        <w:t>aff.</w:t>
      </w:r>
      <w:proofErr w:type="spellEnd"/>
      <w:r w:rsidRPr="0049011B">
        <w:rPr>
          <w:rFonts w:ascii="Calibri" w:hAnsi="Calibri"/>
          <w:sz w:val="20"/>
          <w:szCs w:val="20"/>
        </w:rPr>
        <w:t xml:space="preserve"> C-454/06, </w:t>
      </w:r>
      <w:proofErr w:type="spellStart"/>
      <w:r w:rsidRPr="0049011B">
        <w:rPr>
          <w:rFonts w:ascii="Calibri" w:hAnsi="Calibri"/>
          <w:sz w:val="20"/>
          <w:szCs w:val="20"/>
        </w:rPr>
        <w:t>Pressetext</w:t>
      </w:r>
      <w:proofErr w:type="spellEnd"/>
      <w:r w:rsidRPr="0049011B">
        <w:rPr>
          <w:rFonts w:ascii="Calibri" w:hAnsi="Calibri"/>
          <w:sz w:val="20"/>
          <w:szCs w:val="20"/>
        </w:rPr>
        <w:t>.</w:t>
      </w:r>
    </w:p>
    <w:p w14:paraId="6B44F14D" w14:textId="164B5576" w:rsidR="007F25A1" w:rsidRPr="0049011B" w:rsidRDefault="007F25A1" w:rsidP="0049011B">
      <w:pPr>
        <w:spacing w:before="120" w:after="120" w:line="240" w:lineRule="auto"/>
        <w:jc w:val="both"/>
        <w:rPr>
          <w:rFonts w:ascii="Calibri" w:hAnsi="Calibri"/>
          <w:sz w:val="20"/>
          <w:szCs w:val="20"/>
        </w:rPr>
      </w:pPr>
      <w:r w:rsidRPr="0049011B">
        <w:rPr>
          <w:rFonts w:ascii="Calibri" w:hAnsi="Calibri"/>
          <w:sz w:val="20"/>
          <w:szCs w:val="20"/>
        </w:rPr>
        <w:t>Toute cession partielle ou totale du présent marché, tout changement de co-contractant, ne pourra avoir lieu sans l’accord exprès et préalable du CNM.</w:t>
      </w:r>
    </w:p>
    <w:p w14:paraId="05570D5F" w14:textId="608C6002" w:rsidR="007F25A1" w:rsidRPr="0049011B" w:rsidRDefault="007F25A1" w:rsidP="0049011B">
      <w:pPr>
        <w:spacing w:before="120" w:after="120" w:line="240" w:lineRule="auto"/>
        <w:jc w:val="both"/>
        <w:rPr>
          <w:rFonts w:ascii="Calibri" w:hAnsi="Calibri"/>
          <w:sz w:val="20"/>
          <w:szCs w:val="20"/>
        </w:rPr>
      </w:pPr>
      <w:r w:rsidRPr="0049011B">
        <w:rPr>
          <w:rFonts w:ascii="Calibri" w:hAnsi="Calibri"/>
          <w:sz w:val="20"/>
          <w:szCs w:val="20"/>
        </w:rPr>
        <w:t xml:space="preserve">Le Titulaire s’interdit donc de céder, même gratuitement, tout ou partie des droits et obligations nés du présent </w:t>
      </w:r>
      <w:r w:rsidR="0064042F">
        <w:rPr>
          <w:rFonts w:ascii="Calibri" w:hAnsi="Calibri"/>
          <w:sz w:val="20"/>
          <w:szCs w:val="20"/>
        </w:rPr>
        <w:t>accord-cadre</w:t>
      </w:r>
      <w:r w:rsidRPr="0049011B">
        <w:rPr>
          <w:rFonts w:ascii="Calibri" w:hAnsi="Calibri"/>
          <w:sz w:val="20"/>
          <w:szCs w:val="20"/>
        </w:rPr>
        <w:t xml:space="preserve"> à toute personne physique ou morale sans autorisation préalable du CNM.</w:t>
      </w:r>
    </w:p>
    <w:p w14:paraId="1D6D57D1" w14:textId="02D28A6B" w:rsidR="007F25A1" w:rsidRPr="0049011B" w:rsidRDefault="007F25A1" w:rsidP="0049011B">
      <w:pPr>
        <w:spacing w:before="120" w:after="120" w:line="240" w:lineRule="auto"/>
        <w:jc w:val="both"/>
        <w:rPr>
          <w:rFonts w:ascii="Calibri" w:hAnsi="Calibri"/>
          <w:sz w:val="20"/>
          <w:szCs w:val="20"/>
        </w:rPr>
      </w:pPr>
      <w:r w:rsidRPr="0049011B">
        <w:rPr>
          <w:rFonts w:ascii="Calibri" w:hAnsi="Calibri"/>
          <w:sz w:val="20"/>
          <w:szCs w:val="20"/>
        </w:rPr>
        <w:t xml:space="preserve">La cession étant subordonnée à l’autorisation prévue au présent article, le CNM se réserve le droit de refuser la cession si le cessionnaire pressenti ne présente pas les garanties professionnelles, techniques ou financières requises pour assurer l’exécution des prestations du marché. </w:t>
      </w:r>
    </w:p>
    <w:p w14:paraId="06CEA8A6" w14:textId="77777777" w:rsidR="007F25A1" w:rsidRPr="0049011B" w:rsidRDefault="007F25A1" w:rsidP="0049011B">
      <w:pPr>
        <w:spacing w:before="120" w:after="120" w:line="240" w:lineRule="auto"/>
        <w:jc w:val="both"/>
        <w:rPr>
          <w:rFonts w:ascii="Calibri" w:hAnsi="Calibri"/>
          <w:sz w:val="20"/>
          <w:szCs w:val="20"/>
        </w:rPr>
      </w:pPr>
      <w:r w:rsidRPr="0049011B">
        <w:rPr>
          <w:rFonts w:ascii="Calibri" w:hAnsi="Calibri"/>
          <w:sz w:val="20"/>
          <w:szCs w:val="20"/>
        </w:rPr>
        <w:t>Par exception, lorsque, à la suite d’opérations de restructuration, le cessionnaire remet en cause les éléments essentiels relatifs au choix du Titulaire initial, le CNM pourra également refuser la cession et remettre en concurrence le marché si le cédant n’entend pas en poursuivre l’exécution.</w:t>
      </w:r>
    </w:p>
    <w:p w14:paraId="412892DD" w14:textId="77777777" w:rsidR="007F25A1" w:rsidRPr="0049011B" w:rsidRDefault="007F25A1" w:rsidP="0049011B">
      <w:pPr>
        <w:spacing w:before="120" w:after="120" w:line="240" w:lineRule="auto"/>
        <w:jc w:val="both"/>
        <w:rPr>
          <w:rFonts w:ascii="Calibri" w:hAnsi="Calibri"/>
          <w:sz w:val="20"/>
          <w:szCs w:val="20"/>
        </w:rPr>
      </w:pPr>
      <w:r w:rsidRPr="0049011B">
        <w:rPr>
          <w:rFonts w:ascii="Calibri" w:hAnsi="Calibri"/>
          <w:sz w:val="20"/>
          <w:szCs w:val="20"/>
        </w:rPr>
        <w:t>Le cessionnaire sera substitué au cédant pour l'ensemble de la période d'exécution du contrat, y compris pour celle s'écoulant avant la cession. Mais en cas de silence des parties, il faut considérer que la cession n'a pas de portée rétroactive.</w:t>
      </w:r>
    </w:p>
    <w:p w14:paraId="760A7EEB" w14:textId="66C662E2" w:rsidR="004475F6" w:rsidRPr="0049011B" w:rsidRDefault="004475F6" w:rsidP="0049011B">
      <w:pPr>
        <w:pStyle w:val="Titre1"/>
        <w:shd w:val="clear" w:color="auto" w:fill="DC8C00"/>
        <w:contextualSpacing/>
        <w:rPr>
          <w:color w:val="FFFFFF" w:themeColor="background1"/>
        </w:rPr>
      </w:pPr>
      <w:bookmarkStart w:id="93" w:name="_Toc5114886"/>
      <w:bookmarkStart w:id="94" w:name="_Toc6412956"/>
      <w:bookmarkStart w:id="95" w:name="_Toc209184836"/>
      <w:r w:rsidRPr="002336AB">
        <w:rPr>
          <w:color w:val="FFFFFF" w:themeColor="background1"/>
        </w:rPr>
        <w:t>Protection des données personnelles</w:t>
      </w:r>
      <w:bookmarkEnd w:id="93"/>
      <w:bookmarkEnd w:id="94"/>
      <w:bookmarkEnd w:id="95"/>
    </w:p>
    <w:p w14:paraId="0BB405AB" w14:textId="77777777" w:rsidR="004475F6" w:rsidRPr="002336AB" w:rsidRDefault="004475F6" w:rsidP="002336AB">
      <w:pPr>
        <w:pStyle w:val="Titre2"/>
        <w:shd w:val="clear" w:color="auto" w:fill="auto"/>
        <w:tabs>
          <w:tab w:val="clear" w:pos="851"/>
          <w:tab w:val="num" w:pos="1276"/>
        </w:tabs>
        <w:ind w:left="1276" w:hanging="1276"/>
        <w:contextualSpacing/>
        <w:jc w:val="both"/>
        <w:rPr>
          <w:bCs w:val="0"/>
          <w:color w:val="683766"/>
        </w:rPr>
      </w:pPr>
      <w:bookmarkStart w:id="96" w:name="_Toc5114887"/>
      <w:bookmarkStart w:id="97" w:name="_Toc6412957"/>
      <w:bookmarkStart w:id="98" w:name="_Toc209184837"/>
      <w:r w:rsidRPr="002336AB">
        <w:rPr>
          <w:bCs w:val="0"/>
          <w:color w:val="683766"/>
        </w:rPr>
        <w:t>Obligations fixées par les lois et règlements applicables en matière de protection des données personnelles</w:t>
      </w:r>
      <w:bookmarkEnd w:id="96"/>
      <w:bookmarkEnd w:id="97"/>
      <w:bookmarkEnd w:id="98"/>
    </w:p>
    <w:p w14:paraId="144A342F" w14:textId="65C9F342" w:rsidR="004475F6" w:rsidRPr="00FC3402" w:rsidRDefault="00FC3402" w:rsidP="00FC3402">
      <w:pPr>
        <w:spacing w:before="240"/>
        <w:ind w:left="993"/>
        <w:jc w:val="both"/>
        <w:rPr>
          <w:b/>
          <w:bCs/>
          <w:color w:val="FFC000"/>
        </w:rPr>
      </w:pPr>
      <w:r>
        <w:rPr>
          <w:b/>
          <w:bCs/>
          <w:color w:val="FFC000"/>
        </w:rPr>
        <w:t xml:space="preserve">12.1.1 </w:t>
      </w:r>
      <w:r w:rsidR="004475F6" w:rsidRPr="00FC3402">
        <w:rPr>
          <w:b/>
          <w:bCs/>
          <w:color w:val="FFC000"/>
        </w:rPr>
        <w:t>Généralités</w:t>
      </w:r>
    </w:p>
    <w:p w14:paraId="656D4742" w14:textId="536DE59A" w:rsidR="004475F6" w:rsidRPr="0049011B" w:rsidRDefault="004475F6" w:rsidP="0049011B">
      <w:pPr>
        <w:spacing w:before="120" w:after="120" w:line="240" w:lineRule="auto"/>
        <w:jc w:val="both"/>
        <w:rPr>
          <w:rFonts w:ascii="Calibri" w:hAnsi="Calibri"/>
          <w:sz w:val="20"/>
          <w:szCs w:val="20"/>
        </w:rPr>
      </w:pPr>
      <w:r w:rsidRPr="0049011B">
        <w:rPr>
          <w:rFonts w:ascii="Calibri" w:hAnsi="Calibri"/>
          <w:sz w:val="20"/>
          <w:szCs w:val="20"/>
        </w:rPr>
        <w:t>Le Titulaire est informé de ce qu'il doit se conformer aux lois et règlements applicables en matière de protection des données personnelles, notamment au règlement européen 2016/679 du 27 avril 2016 relatif « à la protection des personnes physiques à l'égard du traitement des données à caractère personnel et à la libre circulation de ces données » (Règlement Général sur la Protection des Données, noté ci-après « RGPD »), lequel est applicable de plein droit depuis le 25 mai 2018 et notamment son article 28.</w:t>
      </w:r>
    </w:p>
    <w:p w14:paraId="1FE79B3B" w14:textId="3A0E16B1" w:rsidR="004475F6" w:rsidRPr="0049011B" w:rsidRDefault="004475F6" w:rsidP="0049011B">
      <w:pPr>
        <w:spacing w:before="120" w:after="120" w:line="240" w:lineRule="auto"/>
        <w:jc w:val="both"/>
        <w:rPr>
          <w:rFonts w:ascii="Calibri" w:hAnsi="Calibri"/>
          <w:sz w:val="20"/>
          <w:szCs w:val="20"/>
        </w:rPr>
      </w:pPr>
      <w:r w:rsidRPr="0049011B">
        <w:rPr>
          <w:rFonts w:ascii="Calibri" w:hAnsi="Calibri"/>
          <w:sz w:val="20"/>
          <w:szCs w:val="20"/>
        </w:rPr>
        <w:t xml:space="preserve">Constitue une donnée à caractère personnel (article 4.1 du RGPD) « </w:t>
      </w:r>
      <w:r w:rsidRPr="0064042F">
        <w:rPr>
          <w:rFonts w:ascii="Calibri" w:hAnsi="Calibri"/>
          <w:i/>
          <w:iCs/>
          <w:sz w:val="20"/>
          <w:szCs w:val="20"/>
        </w:rPr>
        <w:t>toute information se rapportant à une personne physique identifiée ou identifiable</w:t>
      </w:r>
      <w:r w:rsidRPr="0049011B">
        <w:rPr>
          <w:rFonts w:ascii="Calibri" w:hAnsi="Calibri"/>
          <w:sz w:val="20"/>
          <w:szCs w:val="20"/>
        </w:rPr>
        <w:t xml:space="preserve"> (dénommée dans le RGPD « personne concernée ») </w:t>
      </w:r>
      <w:r w:rsidRPr="0064042F">
        <w:rPr>
          <w:rFonts w:ascii="Calibri" w:hAnsi="Calibri"/>
          <w:i/>
          <w:iCs/>
          <w:sz w:val="20"/>
          <w:szCs w:val="20"/>
        </w:rPr>
        <w:t>; est réputée être une « personne physique identifiable</w:t>
      </w:r>
      <w:r w:rsidRPr="0049011B">
        <w:rPr>
          <w:rFonts w:ascii="Calibri" w:hAnsi="Calibri"/>
          <w:sz w:val="20"/>
          <w:szCs w:val="20"/>
        </w:rPr>
        <w:t xml:space="preserve"> » une personne physique qui peut être identifiée, directement ou indirectement, notamment par référence à un identifiant, tel qu'un nom, un numéro d'identification, des données de localisation, un identifiant en ligne, ou à un ou plusieurs éléments spécifiques propres à son identité physique, physiologique, génétique, psychique, économique, culturelle ou sociale ».</w:t>
      </w:r>
    </w:p>
    <w:p w14:paraId="58725B84" w14:textId="498964A9" w:rsidR="004475F6" w:rsidRPr="0049011B" w:rsidRDefault="004475F6" w:rsidP="0049011B">
      <w:pPr>
        <w:spacing w:before="120" w:after="120" w:line="240" w:lineRule="auto"/>
        <w:jc w:val="both"/>
        <w:rPr>
          <w:rFonts w:ascii="Calibri" w:hAnsi="Calibri"/>
          <w:sz w:val="20"/>
          <w:szCs w:val="20"/>
        </w:rPr>
      </w:pPr>
      <w:r w:rsidRPr="0049011B">
        <w:rPr>
          <w:rFonts w:ascii="Calibri" w:hAnsi="Calibri"/>
          <w:sz w:val="20"/>
          <w:szCs w:val="20"/>
        </w:rPr>
        <w:t xml:space="preserve">Un traitement est, quant à lui, « </w:t>
      </w:r>
      <w:r w:rsidRPr="0064042F">
        <w:rPr>
          <w:rFonts w:ascii="Calibri" w:hAnsi="Calibri"/>
          <w:i/>
          <w:iCs/>
          <w:sz w:val="20"/>
          <w:szCs w:val="20"/>
        </w:rPr>
        <w:t>toute opération ou tout ensemble d'opérations effectuées ou non à l'aide de procédés automatisés et appliquées à des données ou des ensembles de données à caractère personnel, telles que la collecte, l'enregistrement, l'organisation, la structuration, la conservation, l'adaptation ou la modification, l'extraction, la consultation, l'utilisation, la communication par transmission, la diffusion ou toute autre forme de mise à disposition, le rapprochement ou l'interconnexion, la limitation, l'effacement ou la destruction</w:t>
      </w:r>
      <w:r w:rsidRPr="0049011B">
        <w:rPr>
          <w:rFonts w:ascii="Calibri" w:hAnsi="Calibri"/>
          <w:sz w:val="20"/>
          <w:szCs w:val="20"/>
        </w:rPr>
        <w:t xml:space="preserve"> » (article 4.2 du RGPD).</w:t>
      </w:r>
    </w:p>
    <w:p w14:paraId="4164E041" w14:textId="70CC842E" w:rsidR="004475F6" w:rsidRPr="00C82E7B" w:rsidRDefault="004475F6" w:rsidP="0064042F">
      <w:pPr>
        <w:spacing w:before="120" w:after="120" w:line="240" w:lineRule="auto"/>
        <w:jc w:val="both"/>
        <w:rPr>
          <w:rFonts w:ascii="Calibri" w:hAnsi="Calibri"/>
          <w:sz w:val="20"/>
          <w:szCs w:val="20"/>
        </w:rPr>
      </w:pPr>
      <w:r w:rsidRPr="0049011B">
        <w:rPr>
          <w:rFonts w:ascii="Calibri" w:hAnsi="Calibri"/>
          <w:sz w:val="20"/>
          <w:szCs w:val="20"/>
        </w:rPr>
        <w:t>Le Titulaire est ainsi positionné en tant que « sous-traitant » d</w:t>
      </w:r>
      <w:r w:rsidR="00211C07" w:rsidRPr="0049011B">
        <w:rPr>
          <w:rFonts w:ascii="Calibri" w:hAnsi="Calibri"/>
          <w:sz w:val="20"/>
          <w:szCs w:val="20"/>
        </w:rPr>
        <w:t>u CNM</w:t>
      </w:r>
      <w:r w:rsidRPr="0049011B">
        <w:rPr>
          <w:rFonts w:ascii="Calibri" w:hAnsi="Calibri"/>
          <w:sz w:val="20"/>
          <w:szCs w:val="20"/>
        </w:rPr>
        <w:t xml:space="preserve"> au sens du RGPD. A ce titre, il est donc autorisé à traiter, pour le compte </w:t>
      </w:r>
      <w:r w:rsidR="0064042F">
        <w:rPr>
          <w:rFonts w:ascii="Calibri" w:hAnsi="Calibri"/>
          <w:sz w:val="20"/>
          <w:szCs w:val="20"/>
        </w:rPr>
        <w:t>du</w:t>
      </w:r>
      <w:r w:rsidR="005D049F" w:rsidRPr="0049011B">
        <w:rPr>
          <w:rFonts w:ascii="Calibri" w:hAnsi="Calibri"/>
          <w:sz w:val="20"/>
          <w:szCs w:val="20"/>
        </w:rPr>
        <w:t xml:space="preserve"> CNM</w:t>
      </w:r>
      <w:r w:rsidRPr="0049011B">
        <w:rPr>
          <w:rFonts w:ascii="Calibri" w:hAnsi="Calibri"/>
          <w:sz w:val="20"/>
          <w:szCs w:val="20"/>
        </w:rPr>
        <w:t xml:space="preserve"> (le « responsable du traitement</w:t>
      </w:r>
      <w:r w:rsidR="00AB04F7" w:rsidRPr="0049011B">
        <w:rPr>
          <w:rFonts w:ascii="Calibri" w:hAnsi="Calibri"/>
          <w:sz w:val="20"/>
          <w:szCs w:val="20"/>
        </w:rPr>
        <w:t> »</w:t>
      </w:r>
      <w:r w:rsidRPr="0049011B">
        <w:rPr>
          <w:rFonts w:ascii="Calibri" w:hAnsi="Calibri"/>
          <w:sz w:val="20"/>
          <w:szCs w:val="20"/>
        </w:rPr>
        <w:t>)</w:t>
      </w:r>
      <w:r w:rsidR="00AB04F7" w:rsidRPr="0049011B">
        <w:rPr>
          <w:rFonts w:ascii="Calibri" w:hAnsi="Calibri"/>
          <w:sz w:val="20"/>
          <w:szCs w:val="20"/>
        </w:rPr>
        <w:t xml:space="preserve">, </w:t>
      </w:r>
      <w:r w:rsidRPr="0049011B">
        <w:rPr>
          <w:rFonts w:ascii="Calibri" w:hAnsi="Calibri"/>
          <w:sz w:val="20"/>
          <w:szCs w:val="20"/>
        </w:rPr>
        <w:t xml:space="preserve">des données à caractère personnel nécessaires </w:t>
      </w:r>
      <w:r w:rsidR="0064042F">
        <w:rPr>
          <w:rFonts w:ascii="Calibri" w:hAnsi="Calibri"/>
          <w:sz w:val="20"/>
          <w:szCs w:val="20"/>
        </w:rPr>
        <w:t>pour l’exécution des prestations</w:t>
      </w:r>
      <w:r w:rsidRPr="00C82E7B">
        <w:rPr>
          <w:rFonts w:ascii="Calibri" w:hAnsi="Calibri"/>
          <w:sz w:val="20"/>
          <w:szCs w:val="20"/>
        </w:rPr>
        <w:t>.</w:t>
      </w:r>
    </w:p>
    <w:p w14:paraId="752C5937" w14:textId="36E77180" w:rsidR="004475F6" w:rsidRPr="0049011B" w:rsidRDefault="004475F6" w:rsidP="0049011B">
      <w:pPr>
        <w:spacing w:before="120" w:after="120" w:line="240" w:lineRule="auto"/>
        <w:jc w:val="both"/>
        <w:rPr>
          <w:rFonts w:ascii="Calibri" w:hAnsi="Calibri"/>
          <w:sz w:val="20"/>
          <w:szCs w:val="20"/>
        </w:rPr>
      </w:pPr>
      <w:r w:rsidRPr="0049011B">
        <w:rPr>
          <w:rFonts w:ascii="Calibri" w:hAnsi="Calibri"/>
          <w:sz w:val="20"/>
          <w:szCs w:val="20"/>
        </w:rPr>
        <w:lastRenderedPageBreak/>
        <w:t>Dans ce cadre, le Titulaire devra garantir qu’il remplit les obligations du RGPD et notamment son article 28. Ainsi, il s’engage à :</w:t>
      </w:r>
    </w:p>
    <w:p w14:paraId="416778F5" w14:textId="77777777" w:rsidR="004475F6" w:rsidRPr="00C82E7B" w:rsidRDefault="004475F6" w:rsidP="00A019C0">
      <w:pPr>
        <w:pStyle w:val="Paragraphedeliste"/>
        <w:numPr>
          <w:ilvl w:val="0"/>
          <w:numId w:val="16"/>
        </w:numPr>
        <w:spacing w:before="120" w:after="120" w:line="240" w:lineRule="auto"/>
        <w:ind w:left="714" w:hanging="357"/>
        <w:contextualSpacing w:val="0"/>
        <w:jc w:val="both"/>
        <w:rPr>
          <w:rFonts w:ascii="Calibri" w:hAnsi="Calibri"/>
          <w:sz w:val="20"/>
          <w:szCs w:val="20"/>
        </w:rPr>
      </w:pPr>
      <w:proofErr w:type="gramStart"/>
      <w:r w:rsidRPr="00C82E7B">
        <w:rPr>
          <w:rFonts w:ascii="Calibri" w:hAnsi="Calibri"/>
          <w:sz w:val="20"/>
          <w:szCs w:val="20"/>
        </w:rPr>
        <w:t>traiter</w:t>
      </w:r>
      <w:proofErr w:type="gramEnd"/>
      <w:r w:rsidRPr="00C82E7B">
        <w:rPr>
          <w:rFonts w:ascii="Calibri" w:hAnsi="Calibri"/>
          <w:sz w:val="20"/>
          <w:szCs w:val="20"/>
        </w:rPr>
        <w:t xml:space="preserve"> les données uniquement pour la ou les seule(s) finalité(s) qui fait/font l’objet de la sous-traitance,</w:t>
      </w:r>
    </w:p>
    <w:p w14:paraId="39983116" w14:textId="4D2A3932" w:rsidR="004475F6" w:rsidRDefault="004475F6" w:rsidP="00A019C0">
      <w:pPr>
        <w:pStyle w:val="Paragraphedeliste"/>
        <w:numPr>
          <w:ilvl w:val="0"/>
          <w:numId w:val="16"/>
        </w:numPr>
        <w:spacing w:before="120" w:after="120" w:line="240" w:lineRule="auto"/>
        <w:ind w:left="714" w:hanging="357"/>
        <w:contextualSpacing w:val="0"/>
        <w:jc w:val="both"/>
        <w:rPr>
          <w:rFonts w:ascii="Calibri" w:hAnsi="Calibri"/>
          <w:sz w:val="20"/>
          <w:szCs w:val="20"/>
        </w:rPr>
      </w:pPr>
      <w:proofErr w:type="gramStart"/>
      <w:r w:rsidRPr="00C82E7B">
        <w:rPr>
          <w:rFonts w:ascii="Calibri" w:hAnsi="Calibri"/>
          <w:sz w:val="20"/>
          <w:szCs w:val="20"/>
        </w:rPr>
        <w:t>traiter</w:t>
      </w:r>
      <w:proofErr w:type="gramEnd"/>
      <w:r w:rsidRPr="00C82E7B">
        <w:rPr>
          <w:rFonts w:ascii="Calibri" w:hAnsi="Calibri"/>
          <w:sz w:val="20"/>
          <w:szCs w:val="20"/>
        </w:rPr>
        <w:t xml:space="preserve"> les données </w:t>
      </w:r>
      <w:r w:rsidR="0064042F">
        <w:rPr>
          <w:rFonts w:ascii="Calibri" w:hAnsi="Calibri"/>
          <w:sz w:val="20"/>
          <w:szCs w:val="20"/>
        </w:rPr>
        <w:t>conformément aux instructions documentées</w:t>
      </w:r>
      <w:r w:rsidRPr="00C82E7B">
        <w:rPr>
          <w:rFonts w:ascii="Calibri" w:hAnsi="Calibri"/>
          <w:sz w:val="20"/>
          <w:szCs w:val="20"/>
        </w:rPr>
        <w:t xml:space="preserve"> d</w:t>
      </w:r>
      <w:r w:rsidR="00211C07" w:rsidRPr="00C82E7B">
        <w:rPr>
          <w:rFonts w:ascii="Calibri" w:hAnsi="Calibri"/>
          <w:sz w:val="20"/>
          <w:szCs w:val="20"/>
        </w:rPr>
        <w:t>u CNM</w:t>
      </w:r>
      <w:r w:rsidRPr="00C82E7B">
        <w:rPr>
          <w:rFonts w:ascii="Calibri" w:hAnsi="Calibri"/>
          <w:sz w:val="20"/>
          <w:szCs w:val="20"/>
        </w:rPr>
        <w:t xml:space="preserve"> par demande d’assistance écrite ou par téléphone consignée dans notre outil de gestion ou par une prestation contractualisée</w:t>
      </w:r>
      <w:r w:rsidR="0064042F">
        <w:rPr>
          <w:rFonts w:ascii="Calibri" w:hAnsi="Calibri"/>
          <w:sz w:val="20"/>
          <w:szCs w:val="20"/>
        </w:rPr>
        <w:t xml:space="preserve">. </w:t>
      </w:r>
    </w:p>
    <w:p w14:paraId="40A8666E" w14:textId="66EE54F9" w:rsidR="0064042F" w:rsidRPr="00C82E7B" w:rsidRDefault="0064042F" w:rsidP="0064042F">
      <w:pPr>
        <w:pStyle w:val="Paragraphedeliste"/>
        <w:spacing w:before="120" w:after="120" w:line="240" w:lineRule="auto"/>
        <w:ind w:left="714"/>
        <w:contextualSpacing w:val="0"/>
        <w:jc w:val="both"/>
        <w:rPr>
          <w:rFonts w:ascii="Calibri" w:hAnsi="Calibri"/>
          <w:sz w:val="20"/>
          <w:szCs w:val="20"/>
        </w:rPr>
      </w:pPr>
      <w:r>
        <w:rPr>
          <w:rFonts w:ascii="Calibri" w:hAnsi="Calibri"/>
          <w:sz w:val="20"/>
          <w:szCs w:val="20"/>
        </w:rPr>
        <w:t xml:space="preserve">Si le titulaire considère qu’une instruction constitue une violation du RGPD ou de toute autre disposition de droit de l’Union ou du droit des Etats membres relative à la protection des données, il en informe immédiatement le responsable de traitement. </w:t>
      </w:r>
    </w:p>
    <w:p w14:paraId="0AE13E20" w14:textId="7252138C" w:rsidR="004475F6" w:rsidRPr="00C82E7B" w:rsidRDefault="00610F67" w:rsidP="00A019C0">
      <w:pPr>
        <w:pStyle w:val="Paragraphedeliste"/>
        <w:numPr>
          <w:ilvl w:val="0"/>
          <w:numId w:val="16"/>
        </w:numPr>
        <w:spacing w:before="120" w:after="120" w:line="240" w:lineRule="auto"/>
        <w:ind w:left="714" w:hanging="357"/>
        <w:contextualSpacing w:val="0"/>
        <w:jc w:val="both"/>
        <w:rPr>
          <w:rFonts w:ascii="Calibri" w:hAnsi="Calibri"/>
          <w:sz w:val="20"/>
          <w:szCs w:val="20"/>
        </w:rPr>
      </w:pPr>
      <w:proofErr w:type="gramStart"/>
      <w:r w:rsidRPr="00C82E7B">
        <w:rPr>
          <w:rFonts w:ascii="Calibri" w:hAnsi="Calibri"/>
          <w:sz w:val="20"/>
          <w:szCs w:val="20"/>
        </w:rPr>
        <w:t>informer</w:t>
      </w:r>
      <w:proofErr w:type="gramEnd"/>
      <w:r w:rsidRPr="00C82E7B">
        <w:rPr>
          <w:rFonts w:ascii="Calibri" w:hAnsi="Calibri"/>
          <w:sz w:val="20"/>
          <w:szCs w:val="20"/>
        </w:rPr>
        <w:t xml:space="preserve"> l</w:t>
      </w:r>
      <w:r w:rsidR="00211C07" w:rsidRPr="00C82E7B">
        <w:rPr>
          <w:rFonts w:ascii="Calibri" w:hAnsi="Calibri"/>
          <w:sz w:val="20"/>
          <w:szCs w:val="20"/>
        </w:rPr>
        <w:t>e CNM</w:t>
      </w:r>
      <w:r w:rsidR="004475F6" w:rsidRPr="00C82E7B">
        <w:rPr>
          <w:rFonts w:ascii="Calibri" w:hAnsi="Calibri"/>
          <w:sz w:val="20"/>
          <w:szCs w:val="20"/>
        </w:rPr>
        <w:t xml:space="preserve"> en cas d’interventions ou escalade d’une de ses demandes pour correction par un autre sous-traitant,</w:t>
      </w:r>
    </w:p>
    <w:p w14:paraId="7E1919C7" w14:textId="5160E885" w:rsidR="004475F6" w:rsidRPr="00C82E7B" w:rsidRDefault="004475F6" w:rsidP="00A019C0">
      <w:pPr>
        <w:pStyle w:val="Paragraphedeliste"/>
        <w:numPr>
          <w:ilvl w:val="0"/>
          <w:numId w:val="16"/>
        </w:numPr>
        <w:spacing w:before="120" w:after="120" w:line="240" w:lineRule="auto"/>
        <w:ind w:left="714" w:hanging="357"/>
        <w:contextualSpacing w:val="0"/>
        <w:jc w:val="both"/>
        <w:rPr>
          <w:rFonts w:ascii="Calibri" w:hAnsi="Calibri"/>
          <w:sz w:val="20"/>
          <w:szCs w:val="20"/>
        </w:rPr>
      </w:pPr>
      <w:proofErr w:type="gramStart"/>
      <w:r w:rsidRPr="00C82E7B">
        <w:rPr>
          <w:rFonts w:ascii="Calibri" w:hAnsi="Calibri"/>
          <w:sz w:val="20"/>
          <w:szCs w:val="20"/>
        </w:rPr>
        <w:t>veiller</w:t>
      </w:r>
      <w:proofErr w:type="gramEnd"/>
      <w:r w:rsidRPr="00C82E7B">
        <w:rPr>
          <w:rFonts w:ascii="Calibri" w:hAnsi="Calibri"/>
          <w:sz w:val="20"/>
          <w:szCs w:val="20"/>
        </w:rPr>
        <w:t xml:space="preserve"> à ce que les personnes autorisées à traiter les données à caractère personnel en vertu du présent </w:t>
      </w:r>
      <w:r w:rsidR="0064042F">
        <w:rPr>
          <w:rFonts w:ascii="Calibri" w:hAnsi="Calibri"/>
          <w:sz w:val="20"/>
          <w:szCs w:val="20"/>
        </w:rPr>
        <w:t>accord-cadre</w:t>
      </w:r>
      <w:r w:rsidRPr="00C82E7B">
        <w:rPr>
          <w:rFonts w:ascii="Calibri" w:hAnsi="Calibri"/>
          <w:sz w:val="20"/>
          <w:szCs w:val="20"/>
        </w:rPr>
        <w:t xml:space="preserve"> en respectent la confidentialité et ont reçu la formation nécessaire en matière de protection des données à caractère personnel,</w:t>
      </w:r>
    </w:p>
    <w:p w14:paraId="23FEE46D" w14:textId="77777777" w:rsidR="004475F6" w:rsidRPr="00C82E7B" w:rsidRDefault="004475F6" w:rsidP="00A019C0">
      <w:pPr>
        <w:pStyle w:val="Paragraphedeliste"/>
        <w:numPr>
          <w:ilvl w:val="0"/>
          <w:numId w:val="16"/>
        </w:numPr>
        <w:spacing w:before="120" w:after="120" w:line="240" w:lineRule="auto"/>
        <w:ind w:left="714" w:hanging="357"/>
        <w:contextualSpacing w:val="0"/>
        <w:jc w:val="both"/>
        <w:rPr>
          <w:rFonts w:ascii="Calibri" w:hAnsi="Calibri"/>
          <w:sz w:val="20"/>
          <w:szCs w:val="20"/>
        </w:rPr>
      </w:pPr>
      <w:proofErr w:type="gramStart"/>
      <w:r w:rsidRPr="00C82E7B">
        <w:rPr>
          <w:rFonts w:ascii="Calibri" w:hAnsi="Calibri"/>
          <w:sz w:val="20"/>
          <w:szCs w:val="20"/>
        </w:rPr>
        <w:t>gérer</w:t>
      </w:r>
      <w:proofErr w:type="gramEnd"/>
      <w:r w:rsidRPr="00C82E7B">
        <w:rPr>
          <w:rFonts w:ascii="Calibri" w:hAnsi="Calibri"/>
          <w:sz w:val="20"/>
          <w:szCs w:val="20"/>
        </w:rPr>
        <w:t xml:space="preserve"> des habilitations personnelles par utilisateur et administrateur,</w:t>
      </w:r>
    </w:p>
    <w:p w14:paraId="048DEA44" w14:textId="77777777" w:rsidR="004475F6" w:rsidRPr="00C82E7B" w:rsidRDefault="004475F6" w:rsidP="00A019C0">
      <w:pPr>
        <w:pStyle w:val="Paragraphedeliste"/>
        <w:numPr>
          <w:ilvl w:val="0"/>
          <w:numId w:val="16"/>
        </w:numPr>
        <w:spacing w:before="120" w:after="120" w:line="240" w:lineRule="auto"/>
        <w:ind w:left="714" w:hanging="357"/>
        <w:contextualSpacing w:val="0"/>
        <w:jc w:val="both"/>
        <w:rPr>
          <w:rFonts w:ascii="Calibri" w:hAnsi="Calibri"/>
          <w:sz w:val="20"/>
          <w:szCs w:val="20"/>
        </w:rPr>
      </w:pPr>
      <w:proofErr w:type="gramStart"/>
      <w:r w:rsidRPr="00C82E7B">
        <w:rPr>
          <w:rFonts w:ascii="Calibri" w:hAnsi="Calibri"/>
          <w:sz w:val="20"/>
          <w:szCs w:val="20"/>
        </w:rPr>
        <w:t>journaliser</w:t>
      </w:r>
      <w:proofErr w:type="gramEnd"/>
      <w:r w:rsidRPr="00C82E7B">
        <w:rPr>
          <w:rFonts w:ascii="Calibri" w:hAnsi="Calibri"/>
          <w:sz w:val="20"/>
          <w:szCs w:val="20"/>
        </w:rPr>
        <w:t xml:space="preserve"> conformément à la réglementation en vigueur,</w:t>
      </w:r>
    </w:p>
    <w:p w14:paraId="2D306BF8" w14:textId="619F93AB" w:rsidR="0064042F" w:rsidRDefault="0064042F" w:rsidP="00A019C0">
      <w:pPr>
        <w:pStyle w:val="Paragraphedeliste"/>
        <w:numPr>
          <w:ilvl w:val="0"/>
          <w:numId w:val="16"/>
        </w:numPr>
        <w:spacing w:before="120" w:after="120" w:line="240" w:lineRule="auto"/>
        <w:ind w:left="714" w:hanging="357"/>
        <w:contextualSpacing w:val="0"/>
        <w:jc w:val="both"/>
        <w:rPr>
          <w:rFonts w:ascii="Calibri" w:hAnsi="Calibri"/>
          <w:sz w:val="20"/>
          <w:szCs w:val="20"/>
        </w:rPr>
      </w:pPr>
      <w:proofErr w:type="gramStart"/>
      <w:r>
        <w:rPr>
          <w:rFonts w:ascii="Calibri" w:hAnsi="Calibri"/>
          <w:sz w:val="20"/>
          <w:szCs w:val="20"/>
        </w:rPr>
        <w:t>prendre</w:t>
      </w:r>
      <w:proofErr w:type="gramEnd"/>
      <w:r>
        <w:rPr>
          <w:rFonts w:ascii="Calibri" w:hAnsi="Calibri"/>
          <w:sz w:val="20"/>
          <w:szCs w:val="20"/>
        </w:rPr>
        <w:t xml:space="preserve"> en compte, s’agissant de ses outils, produits, applications, les principes de protection des données dès la conception et de protection des données par défaut,</w:t>
      </w:r>
    </w:p>
    <w:p w14:paraId="37FF6242" w14:textId="027A929B" w:rsidR="001D4321" w:rsidRPr="00C82E7B" w:rsidRDefault="001D4321" w:rsidP="00A019C0">
      <w:pPr>
        <w:pStyle w:val="Paragraphedeliste"/>
        <w:numPr>
          <w:ilvl w:val="0"/>
          <w:numId w:val="16"/>
        </w:numPr>
        <w:spacing w:before="120" w:after="120" w:line="240" w:lineRule="auto"/>
        <w:ind w:left="714" w:hanging="357"/>
        <w:contextualSpacing w:val="0"/>
        <w:jc w:val="both"/>
        <w:rPr>
          <w:rFonts w:ascii="Calibri" w:hAnsi="Calibri"/>
          <w:sz w:val="20"/>
          <w:szCs w:val="20"/>
        </w:rPr>
      </w:pPr>
      <w:proofErr w:type="gramStart"/>
      <w:r>
        <w:rPr>
          <w:rFonts w:ascii="Calibri" w:hAnsi="Calibri"/>
          <w:sz w:val="20"/>
          <w:szCs w:val="20"/>
        </w:rPr>
        <w:t>notifier</w:t>
      </w:r>
      <w:proofErr w:type="gramEnd"/>
      <w:r>
        <w:rPr>
          <w:rFonts w:ascii="Calibri" w:hAnsi="Calibri"/>
          <w:sz w:val="20"/>
          <w:szCs w:val="20"/>
        </w:rPr>
        <w:t xml:space="preserve"> les violations de données à caractère personnel au responsable de traitement du CNM.</w:t>
      </w:r>
    </w:p>
    <w:p w14:paraId="20C988A9" w14:textId="77777777" w:rsidR="004475F6" w:rsidRPr="0049011B" w:rsidRDefault="004475F6" w:rsidP="0049011B">
      <w:pPr>
        <w:spacing w:before="120" w:after="120" w:line="240" w:lineRule="auto"/>
        <w:jc w:val="both"/>
        <w:rPr>
          <w:rFonts w:ascii="Calibri" w:hAnsi="Calibri"/>
          <w:sz w:val="20"/>
          <w:szCs w:val="20"/>
        </w:rPr>
      </w:pPr>
      <w:r w:rsidRPr="0049011B">
        <w:rPr>
          <w:rFonts w:ascii="Calibri" w:hAnsi="Calibri"/>
          <w:sz w:val="20"/>
          <w:szCs w:val="20"/>
        </w:rPr>
        <w:t>Le Titulaire est réputé avoir produit dans son offre l’ensemble des mesures prises et planifiées pour la conformité au RGPD notamment sur les aspects ci-dessus.</w:t>
      </w:r>
    </w:p>
    <w:p w14:paraId="1F439321" w14:textId="19E87799" w:rsidR="004475F6" w:rsidRPr="00FC3402" w:rsidRDefault="00FC3402" w:rsidP="00FC3402">
      <w:pPr>
        <w:spacing w:before="240"/>
        <w:ind w:left="993"/>
        <w:jc w:val="both"/>
        <w:rPr>
          <w:b/>
          <w:bCs/>
          <w:color w:val="FFC000"/>
        </w:rPr>
      </w:pPr>
      <w:r>
        <w:rPr>
          <w:b/>
          <w:bCs/>
          <w:color w:val="FFC000"/>
        </w:rPr>
        <w:t xml:space="preserve">12.1.2 </w:t>
      </w:r>
      <w:r w:rsidR="004475F6" w:rsidRPr="00FC3402">
        <w:rPr>
          <w:b/>
          <w:bCs/>
          <w:color w:val="FFC000"/>
        </w:rPr>
        <w:t>Durée de conservation des données</w:t>
      </w:r>
    </w:p>
    <w:p w14:paraId="42D0A5B9" w14:textId="3D8C7D90" w:rsidR="004475F6" w:rsidRPr="0049011B" w:rsidRDefault="004475F6" w:rsidP="0049011B">
      <w:pPr>
        <w:spacing w:before="120" w:after="120" w:line="240" w:lineRule="auto"/>
        <w:jc w:val="both"/>
        <w:rPr>
          <w:rFonts w:ascii="Calibri" w:hAnsi="Calibri"/>
          <w:sz w:val="20"/>
          <w:szCs w:val="20"/>
        </w:rPr>
      </w:pPr>
      <w:r w:rsidRPr="0049011B">
        <w:rPr>
          <w:rFonts w:ascii="Calibri" w:hAnsi="Calibri"/>
          <w:sz w:val="20"/>
          <w:szCs w:val="20"/>
        </w:rPr>
        <w:t>Les catégories de données ne sont pas conservées par les services gestionnaires au-delà de la durée de vie du dossier de la personne concernée, sans préjudice de dispositions législatives ou réglementaires propres à certaines catégories de données imposant une durée de conservation particulière ou la suppression de ces données.</w:t>
      </w:r>
    </w:p>
    <w:p w14:paraId="190FB43C" w14:textId="647A96BE" w:rsidR="004475F6" w:rsidRPr="0049011B" w:rsidRDefault="004475F6" w:rsidP="0049011B">
      <w:pPr>
        <w:spacing w:before="120" w:after="120" w:line="240" w:lineRule="auto"/>
        <w:jc w:val="both"/>
        <w:rPr>
          <w:rFonts w:ascii="Calibri" w:hAnsi="Calibri"/>
          <w:sz w:val="20"/>
          <w:szCs w:val="20"/>
        </w:rPr>
      </w:pPr>
      <w:r w:rsidRPr="0049011B">
        <w:rPr>
          <w:rFonts w:ascii="Calibri" w:hAnsi="Calibri"/>
          <w:sz w:val="20"/>
          <w:szCs w:val="20"/>
        </w:rPr>
        <w:t xml:space="preserve">La loi dispose que ces données soient « </w:t>
      </w:r>
      <w:r w:rsidRPr="001D4321">
        <w:rPr>
          <w:rFonts w:ascii="Calibri" w:hAnsi="Calibri"/>
          <w:i/>
          <w:iCs/>
          <w:sz w:val="20"/>
          <w:szCs w:val="20"/>
        </w:rPr>
        <w:t>conservées sous une forme permettant l’identification des personnes concernées pendant une durée qui n’excède pas la durée nécessaire aux finalités pour lesquelles elles sont collectées et traitées</w:t>
      </w:r>
      <w:r w:rsidRPr="0049011B">
        <w:rPr>
          <w:rFonts w:ascii="Calibri" w:hAnsi="Calibri"/>
          <w:sz w:val="20"/>
          <w:szCs w:val="20"/>
        </w:rPr>
        <w:t xml:space="preserve"> » (article 6 al.5 de la loi n°78-17 du 6 janvier 1978 relative à l’informatique, aux fichiers et aux libertés modifiée et article 5.1 e) du RGPD).</w:t>
      </w:r>
    </w:p>
    <w:p w14:paraId="0A820E28" w14:textId="77777777" w:rsidR="004475F6" w:rsidRPr="0049011B" w:rsidRDefault="004475F6" w:rsidP="0049011B">
      <w:pPr>
        <w:spacing w:before="120" w:after="120" w:line="240" w:lineRule="auto"/>
        <w:jc w:val="both"/>
        <w:rPr>
          <w:rFonts w:ascii="Calibri" w:hAnsi="Calibri"/>
          <w:sz w:val="20"/>
          <w:szCs w:val="20"/>
        </w:rPr>
      </w:pPr>
      <w:r w:rsidRPr="0049011B">
        <w:rPr>
          <w:rFonts w:ascii="Calibri" w:hAnsi="Calibri"/>
          <w:sz w:val="20"/>
          <w:szCs w:val="20"/>
        </w:rPr>
        <w:t>Les systèmes doivent donc prévoir la suppression, l’archivage, ou encore l’anonymisation de ces données, lorsque leur durée de conservation est atteinte.</w:t>
      </w:r>
    </w:p>
    <w:p w14:paraId="70C4A338" w14:textId="04479526" w:rsidR="004475F6" w:rsidRPr="00FC3402" w:rsidRDefault="00FC3402" w:rsidP="00FC3402">
      <w:pPr>
        <w:spacing w:before="240"/>
        <w:ind w:left="993"/>
        <w:jc w:val="both"/>
        <w:rPr>
          <w:b/>
          <w:bCs/>
          <w:color w:val="FFC000"/>
        </w:rPr>
      </w:pPr>
      <w:r>
        <w:rPr>
          <w:b/>
          <w:bCs/>
          <w:color w:val="FFC000"/>
        </w:rPr>
        <w:t xml:space="preserve">12.1.3 </w:t>
      </w:r>
      <w:r w:rsidR="004475F6" w:rsidRPr="00FC3402">
        <w:rPr>
          <w:b/>
          <w:bCs/>
          <w:color w:val="FFC000"/>
        </w:rPr>
        <w:t>Protection des données à caractère personnel</w:t>
      </w:r>
    </w:p>
    <w:p w14:paraId="7D0D1A91" w14:textId="7D30EF4A" w:rsidR="004475F6" w:rsidRPr="0049011B" w:rsidRDefault="004475F6" w:rsidP="0049011B">
      <w:pPr>
        <w:spacing w:before="120" w:after="120" w:line="240" w:lineRule="auto"/>
        <w:jc w:val="both"/>
        <w:rPr>
          <w:rFonts w:ascii="Calibri" w:hAnsi="Calibri"/>
          <w:sz w:val="20"/>
          <w:szCs w:val="20"/>
        </w:rPr>
      </w:pPr>
      <w:r w:rsidRPr="0049011B">
        <w:rPr>
          <w:rFonts w:ascii="Calibri" w:hAnsi="Calibri"/>
          <w:sz w:val="20"/>
          <w:szCs w:val="20"/>
        </w:rPr>
        <w:t xml:space="preserve">Chaque partie </w:t>
      </w:r>
      <w:r w:rsidR="001D4321">
        <w:rPr>
          <w:rFonts w:ascii="Calibri" w:hAnsi="Calibri"/>
          <w:sz w:val="20"/>
          <w:szCs w:val="20"/>
        </w:rPr>
        <w:t xml:space="preserve">à l’accord-cadre </w:t>
      </w:r>
      <w:r w:rsidRPr="0049011B">
        <w:rPr>
          <w:rFonts w:ascii="Calibri" w:hAnsi="Calibri"/>
          <w:sz w:val="20"/>
          <w:szCs w:val="20"/>
        </w:rPr>
        <w:t>est tenue au respect des règles relatives à la protection des données à caractère personnel, auxquelles elle a accès pour les besoins de l'exécution du marché.</w:t>
      </w:r>
    </w:p>
    <w:p w14:paraId="7AC1174C" w14:textId="77777777" w:rsidR="004475F6" w:rsidRPr="0049011B" w:rsidRDefault="004475F6" w:rsidP="0049011B">
      <w:pPr>
        <w:spacing w:before="120" w:after="120" w:line="240" w:lineRule="auto"/>
        <w:jc w:val="both"/>
        <w:rPr>
          <w:rFonts w:ascii="Calibri" w:hAnsi="Calibri"/>
          <w:sz w:val="20"/>
          <w:szCs w:val="20"/>
        </w:rPr>
      </w:pPr>
      <w:r w:rsidRPr="0049011B">
        <w:rPr>
          <w:rFonts w:ascii="Calibri" w:hAnsi="Calibri"/>
          <w:sz w:val="20"/>
          <w:szCs w:val="20"/>
        </w:rPr>
        <w:t>En cas d'évolution de la législation sur la protection des données à caractère personnel en cours d'exécution du marché, les modifications éventuelles demandées par l’acheteur, afin de se conformer aux règles nouvelles, donnent lieu à la signature d'une modification du marché par les parties.</w:t>
      </w:r>
    </w:p>
    <w:p w14:paraId="274DA5F8" w14:textId="09F86642" w:rsidR="004475F6" w:rsidRPr="00FC3402" w:rsidRDefault="00FC3402" w:rsidP="00FC3402">
      <w:pPr>
        <w:spacing w:before="240"/>
        <w:ind w:left="993"/>
        <w:jc w:val="both"/>
        <w:rPr>
          <w:b/>
          <w:bCs/>
          <w:color w:val="FFC000"/>
        </w:rPr>
      </w:pPr>
      <w:r>
        <w:rPr>
          <w:b/>
          <w:bCs/>
          <w:color w:val="FFC000"/>
        </w:rPr>
        <w:t xml:space="preserve">12.1.4 </w:t>
      </w:r>
      <w:r w:rsidR="004475F6" w:rsidRPr="00FC3402">
        <w:rPr>
          <w:b/>
          <w:bCs/>
          <w:color w:val="FFC000"/>
        </w:rPr>
        <w:t>Demande d’accès aux données à caractère personnel</w:t>
      </w:r>
    </w:p>
    <w:p w14:paraId="17F79FD3" w14:textId="0D21A540" w:rsidR="004475F6" w:rsidRPr="00C82E7B" w:rsidRDefault="004475F6" w:rsidP="00C82E7B">
      <w:pPr>
        <w:spacing w:before="120" w:after="120" w:line="240" w:lineRule="auto"/>
        <w:jc w:val="both"/>
        <w:rPr>
          <w:rFonts w:ascii="Calibri" w:hAnsi="Calibri"/>
          <w:sz w:val="20"/>
          <w:szCs w:val="20"/>
        </w:rPr>
      </w:pPr>
      <w:r w:rsidRPr="00C82E7B">
        <w:rPr>
          <w:rFonts w:ascii="Calibri" w:hAnsi="Calibri"/>
          <w:sz w:val="20"/>
          <w:szCs w:val="20"/>
        </w:rPr>
        <w:t>D’une manière générale, en conformité aux articles 28 et 29 du RGPD, le Titulaire s’engage à ne traiter les données du responsable de traitement que sur instruction de ce dernier et s’interdit donc toute utilisation de données à caractère personnel sans son consentement préalable.</w:t>
      </w:r>
    </w:p>
    <w:p w14:paraId="53FAC412" w14:textId="5ECD452A" w:rsidR="004475F6" w:rsidRPr="00C82E7B" w:rsidRDefault="004475F6" w:rsidP="00C82E7B">
      <w:pPr>
        <w:spacing w:before="120" w:after="120" w:line="240" w:lineRule="auto"/>
        <w:jc w:val="both"/>
        <w:rPr>
          <w:rFonts w:ascii="Calibri" w:hAnsi="Calibri"/>
          <w:sz w:val="20"/>
          <w:szCs w:val="20"/>
        </w:rPr>
      </w:pPr>
      <w:r w:rsidRPr="00C82E7B">
        <w:rPr>
          <w:rFonts w:ascii="Calibri" w:hAnsi="Calibri"/>
          <w:sz w:val="20"/>
          <w:szCs w:val="20"/>
        </w:rPr>
        <w:t>En cas d’accord de l’acheteur pour un transfert de données à caractère personnel, il sera demandé au Titulaire, après usage des données transférées, de détruire toutes les informations (bases de données, fichiers…) transmises par l’acheteur ainsi que tous les fichiers créés, après validation du service fait.</w:t>
      </w:r>
    </w:p>
    <w:p w14:paraId="01747942" w14:textId="77777777" w:rsidR="004475F6" w:rsidRPr="00622EC0" w:rsidRDefault="004475F6" w:rsidP="00622EC0">
      <w:pPr>
        <w:pStyle w:val="Titre2"/>
        <w:shd w:val="clear" w:color="auto" w:fill="auto"/>
        <w:contextualSpacing/>
        <w:rPr>
          <w:bCs w:val="0"/>
          <w:color w:val="683766"/>
        </w:rPr>
      </w:pPr>
      <w:bookmarkStart w:id="99" w:name="_Toc5114889"/>
      <w:bookmarkStart w:id="100" w:name="_Toc6412959"/>
      <w:bookmarkStart w:id="101" w:name="_Toc209184838"/>
      <w:r w:rsidRPr="00622EC0">
        <w:rPr>
          <w:bCs w:val="0"/>
          <w:color w:val="683766"/>
        </w:rPr>
        <w:lastRenderedPageBreak/>
        <w:t>Sanctions encourues en cas de non-respect</w:t>
      </w:r>
      <w:bookmarkEnd w:id="99"/>
      <w:bookmarkEnd w:id="100"/>
      <w:bookmarkEnd w:id="101"/>
    </w:p>
    <w:p w14:paraId="378A7889" w14:textId="77777777" w:rsidR="004475F6" w:rsidRPr="00C82E7B" w:rsidRDefault="004475F6" w:rsidP="00C82E7B">
      <w:pPr>
        <w:spacing w:before="120" w:after="120" w:line="240" w:lineRule="auto"/>
        <w:jc w:val="both"/>
        <w:rPr>
          <w:rFonts w:ascii="Calibri" w:hAnsi="Calibri"/>
          <w:sz w:val="20"/>
          <w:szCs w:val="20"/>
        </w:rPr>
      </w:pPr>
      <w:r w:rsidRPr="00C82E7B">
        <w:rPr>
          <w:rFonts w:ascii="Calibri" w:hAnsi="Calibri"/>
          <w:sz w:val="20"/>
          <w:szCs w:val="20"/>
        </w:rPr>
        <w:t>Il est aussi rappelé au Titulaire que la violation des dispositions du RGPD l’expose :</w:t>
      </w:r>
    </w:p>
    <w:p w14:paraId="563EF7CF" w14:textId="77777777" w:rsidR="004475F6" w:rsidRPr="00C82E7B" w:rsidRDefault="004475F6" w:rsidP="00A019C0">
      <w:pPr>
        <w:pStyle w:val="Paragraphedeliste"/>
        <w:numPr>
          <w:ilvl w:val="0"/>
          <w:numId w:val="17"/>
        </w:numPr>
        <w:spacing w:before="120" w:after="120" w:line="240" w:lineRule="auto"/>
        <w:ind w:left="714" w:hanging="357"/>
        <w:contextualSpacing w:val="0"/>
        <w:jc w:val="both"/>
        <w:rPr>
          <w:rFonts w:ascii="Calibri" w:hAnsi="Calibri"/>
          <w:sz w:val="20"/>
          <w:szCs w:val="20"/>
        </w:rPr>
      </w:pPr>
      <w:proofErr w:type="gramStart"/>
      <w:r w:rsidRPr="00C82E7B">
        <w:rPr>
          <w:rFonts w:ascii="Calibri" w:hAnsi="Calibri"/>
          <w:sz w:val="20"/>
          <w:szCs w:val="20"/>
        </w:rPr>
        <w:t>aux</w:t>
      </w:r>
      <w:proofErr w:type="gramEnd"/>
      <w:r w:rsidRPr="00C82E7B">
        <w:rPr>
          <w:rFonts w:ascii="Calibri" w:hAnsi="Calibri"/>
          <w:sz w:val="20"/>
          <w:szCs w:val="20"/>
        </w:rPr>
        <w:t xml:space="preserve"> sanctions pénales prévues aux articles 226-16 à 226-24 du Code pénal (conformément au chapitre VIII de la loi n°78-17 du 6 janvier 1978 relative à l’informatique, aux fichiers et aux libertés modifiée) ;</w:t>
      </w:r>
    </w:p>
    <w:p w14:paraId="7C58C6FB" w14:textId="297728CF" w:rsidR="004475F6" w:rsidRPr="00C82E7B" w:rsidRDefault="004475F6" w:rsidP="00A019C0">
      <w:pPr>
        <w:pStyle w:val="Paragraphedeliste"/>
        <w:numPr>
          <w:ilvl w:val="0"/>
          <w:numId w:val="17"/>
        </w:numPr>
        <w:spacing w:before="120" w:after="120" w:line="240" w:lineRule="auto"/>
        <w:ind w:left="714" w:hanging="357"/>
        <w:contextualSpacing w:val="0"/>
        <w:jc w:val="both"/>
        <w:rPr>
          <w:rFonts w:ascii="Calibri" w:hAnsi="Calibri"/>
          <w:sz w:val="20"/>
          <w:szCs w:val="20"/>
        </w:rPr>
      </w:pPr>
      <w:proofErr w:type="gramStart"/>
      <w:r w:rsidRPr="00C82E7B">
        <w:rPr>
          <w:rFonts w:ascii="Calibri" w:hAnsi="Calibri"/>
          <w:sz w:val="20"/>
          <w:szCs w:val="20"/>
        </w:rPr>
        <w:t>aux</w:t>
      </w:r>
      <w:proofErr w:type="gramEnd"/>
      <w:r w:rsidRPr="00C82E7B">
        <w:rPr>
          <w:rFonts w:ascii="Calibri" w:hAnsi="Calibri"/>
          <w:sz w:val="20"/>
          <w:szCs w:val="20"/>
        </w:rPr>
        <w:t xml:space="preserve"> sanctions prévues à l’article 83 du RGPD (allant jusqu’à 20 millions d’euros d’amende ou jusqu’à 4% du chiffre </w:t>
      </w:r>
      <w:proofErr w:type="gramStart"/>
      <w:r w:rsidRPr="00C82E7B">
        <w:rPr>
          <w:rFonts w:ascii="Calibri" w:hAnsi="Calibri"/>
          <w:sz w:val="20"/>
          <w:szCs w:val="20"/>
        </w:rPr>
        <w:t>d’affaire</w:t>
      </w:r>
      <w:proofErr w:type="gramEnd"/>
      <w:r w:rsidRPr="00C82E7B">
        <w:rPr>
          <w:rFonts w:ascii="Calibri" w:hAnsi="Calibri"/>
          <w:sz w:val="20"/>
          <w:szCs w:val="20"/>
        </w:rPr>
        <w:t xml:space="preserve"> annuel mondial total de l’exercice précédent).</w:t>
      </w:r>
    </w:p>
    <w:p w14:paraId="6297AA33" w14:textId="61CE5F2B" w:rsidR="004475F6" w:rsidRPr="00C82E7B" w:rsidRDefault="004475F6" w:rsidP="00C82E7B">
      <w:pPr>
        <w:pStyle w:val="Titre2"/>
        <w:shd w:val="clear" w:color="auto" w:fill="auto"/>
        <w:contextualSpacing/>
        <w:rPr>
          <w:bCs w:val="0"/>
          <w:color w:val="683766"/>
        </w:rPr>
      </w:pPr>
      <w:bookmarkStart w:id="102" w:name="_Toc5114890"/>
      <w:bookmarkStart w:id="103" w:name="_Toc6412960"/>
      <w:bookmarkStart w:id="104" w:name="_Toc209184839"/>
      <w:r w:rsidRPr="00622EC0">
        <w:rPr>
          <w:bCs w:val="0"/>
          <w:color w:val="683766"/>
        </w:rPr>
        <w:t>Obligation de confidentialité</w:t>
      </w:r>
      <w:bookmarkEnd w:id="102"/>
      <w:bookmarkEnd w:id="103"/>
      <w:bookmarkEnd w:id="104"/>
    </w:p>
    <w:p w14:paraId="36E504A5" w14:textId="4525E623" w:rsidR="004475F6" w:rsidRPr="00C82E7B" w:rsidRDefault="004475F6" w:rsidP="00C82E7B">
      <w:pPr>
        <w:spacing w:before="120" w:after="120" w:line="240" w:lineRule="auto"/>
        <w:jc w:val="both"/>
        <w:rPr>
          <w:rFonts w:ascii="Calibri" w:hAnsi="Calibri"/>
          <w:sz w:val="20"/>
          <w:szCs w:val="20"/>
        </w:rPr>
      </w:pPr>
      <w:r w:rsidRPr="00C82E7B">
        <w:rPr>
          <w:rFonts w:ascii="Calibri" w:hAnsi="Calibri"/>
          <w:sz w:val="20"/>
          <w:szCs w:val="20"/>
        </w:rPr>
        <w:t>Chacune des parties s'engage à respecter le principe général du secret des affaires et à ne pas divulguer à des tiers (sauf autorisation expresse), à titre onéreux ou gratuit, et sous quelque forme que ce soit, les informations reçues de l'autre partie ou de tiers intervenant (AMO) ou obtenues à l'occasion de l'exécution du présent marché, et qui concerneraient, sans que cette liste soit limitative, ses activités, sa politique, sa stratégie, ses plans de gestion ou d'organisation, ses applications informatiques, sauf autorisation écrite et préalable de l'autre partie désignant le (ou les) bénéficiaire(s) de l'information ainsi que son contenu.</w:t>
      </w:r>
    </w:p>
    <w:p w14:paraId="3419E455" w14:textId="59FAADAC" w:rsidR="004475F6" w:rsidRPr="00C82E7B" w:rsidRDefault="004475F6" w:rsidP="00C82E7B">
      <w:pPr>
        <w:spacing w:before="120" w:after="120" w:line="240" w:lineRule="auto"/>
        <w:jc w:val="both"/>
        <w:rPr>
          <w:rFonts w:ascii="Calibri" w:hAnsi="Calibri"/>
          <w:sz w:val="20"/>
          <w:szCs w:val="20"/>
        </w:rPr>
      </w:pPr>
      <w:r w:rsidRPr="00C82E7B">
        <w:rPr>
          <w:rFonts w:ascii="Calibri" w:hAnsi="Calibri"/>
          <w:sz w:val="20"/>
          <w:szCs w:val="20"/>
        </w:rPr>
        <w:t>Par ailleurs, chacune des parties s'engage à ne pas divulguer à des tiers non expressément autorisés les concepts, savoir-faire et techniques révélés à l'occasion de l'exécution du marché. Cet engagement ne saurait toutefois empêcher les parties d'utiliser la partie résiduelle de ces concepts, savoir-faire et techniques dans quelque but que ce soit. L'expression « partie résiduelle » désigne les éléments restés présents à l'esprit des personnes ayant eu accès aux concepts, savoir-faire ou techniques.</w:t>
      </w:r>
    </w:p>
    <w:p w14:paraId="60595596" w14:textId="77777777" w:rsidR="004475F6" w:rsidRPr="00C82E7B" w:rsidRDefault="004475F6" w:rsidP="00C82E7B">
      <w:pPr>
        <w:spacing w:before="120" w:after="120" w:line="240" w:lineRule="auto"/>
        <w:jc w:val="both"/>
        <w:rPr>
          <w:rFonts w:ascii="Calibri" w:hAnsi="Calibri"/>
          <w:sz w:val="20"/>
          <w:szCs w:val="20"/>
        </w:rPr>
      </w:pPr>
      <w:r w:rsidRPr="00C82E7B">
        <w:rPr>
          <w:rFonts w:ascii="Calibri" w:hAnsi="Calibri"/>
          <w:sz w:val="20"/>
          <w:szCs w:val="20"/>
        </w:rPr>
        <w:t>Pour toute communication d'Informations confidentielles faite par l'une des parties à l'autre :</w:t>
      </w:r>
    </w:p>
    <w:p w14:paraId="5E354AFC" w14:textId="77777777" w:rsidR="004475F6" w:rsidRPr="00C82E7B" w:rsidRDefault="004475F6" w:rsidP="00A019C0">
      <w:pPr>
        <w:pStyle w:val="Paragraphedeliste"/>
        <w:numPr>
          <w:ilvl w:val="0"/>
          <w:numId w:val="19"/>
        </w:numPr>
        <w:spacing w:before="120" w:after="120" w:line="240" w:lineRule="auto"/>
        <w:ind w:left="714" w:hanging="357"/>
        <w:contextualSpacing w:val="0"/>
        <w:jc w:val="both"/>
        <w:rPr>
          <w:rFonts w:ascii="Calibri" w:hAnsi="Calibri"/>
          <w:sz w:val="20"/>
          <w:szCs w:val="20"/>
        </w:rPr>
      </w:pPr>
      <w:proofErr w:type="gramStart"/>
      <w:r w:rsidRPr="00C82E7B">
        <w:rPr>
          <w:rFonts w:ascii="Calibri" w:hAnsi="Calibri"/>
          <w:sz w:val="20"/>
          <w:szCs w:val="20"/>
        </w:rPr>
        <w:t>lorsqu'elle</w:t>
      </w:r>
      <w:proofErr w:type="gramEnd"/>
      <w:r w:rsidRPr="00C82E7B">
        <w:rPr>
          <w:rFonts w:ascii="Calibri" w:hAnsi="Calibri"/>
          <w:sz w:val="20"/>
          <w:szCs w:val="20"/>
        </w:rPr>
        <w:t xml:space="preserve"> prendra la forme d'un document écrit, le document devra être revêtu de façon visible d'un avertissement de confidentialité,</w:t>
      </w:r>
    </w:p>
    <w:p w14:paraId="3D8A8A2D" w14:textId="77777777" w:rsidR="004475F6" w:rsidRPr="00C82E7B" w:rsidRDefault="004475F6" w:rsidP="00A019C0">
      <w:pPr>
        <w:pStyle w:val="Paragraphedeliste"/>
        <w:numPr>
          <w:ilvl w:val="0"/>
          <w:numId w:val="19"/>
        </w:numPr>
        <w:spacing w:before="120" w:after="120" w:line="240" w:lineRule="auto"/>
        <w:ind w:left="714" w:hanging="357"/>
        <w:contextualSpacing w:val="0"/>
        <w:jc w:val="both"/>
        <w:rPr>
          <w:rFonts w:ascii="Calibri" w:hAnsi="Calibri"/>
          <w:sz w:val="20"/>
          <w:szCs w:val="20"/>
        </w:rPr>
      </w:pPr>
      <w:proofErr w:type="gramStart"/>
      <w:r w:rsidRPr="00C82E7B">
        <w:rPr>
          <w:rFonts w:ascii="Calibri" w:hAnsi="Calibri"/>
          <w:sz w:val="20"/>
          <w:szCs w:val="20"/>
        </w:rPr>
        <w:t>lorsqu'elle</w:t>
      </w:r>
      <w:proofErr w:type="gramEnd"/>
      <w:r w:rsidRPr="00C82E7B">
        <w:rPr>
          <w:rFonts w:ascii="Calibri" w:hAnsi="Calibri"/>
          <w:sz w:val="20"/>
          <w:szCs w:val="20"/>
        </w:rPr>
        <w:t xml:space="preserve"> sera faite sous forme orale, elle devra être reprise dans un document écrit devant être revêtu de façon visible d’un avertissement de confidentialité dans lequel sera spécifiée la nature des informations annoncées comme confidentielles lors de leur communication.</w:t>
      </w:r>
    </w:p>
    <w:p w14:paraId="691738DC" w14:textId="00E57AFA" w:rsidR="004475F6" w:rsidRPr="00C82E7B" w:rsidRDefault="004475F6" w:rsidP="00C82E7B">
      <w:pPr>
        <w:spacing w:before="120" w:after="120" w:line="240" w:lineRule="auto"/>
        <w:jc w:val="both"/>
        <w:rPr>
          <w:rFonts w:ascii="Calibri" w:hAnsi="Calibri"/>
          <w:sz w:val="20"/>
          <w:szCs w:val="20"/>
        </w:rPr>
      </w:pPr>
      <w:r w:rsidRPr="00C82E7B">
        <w:rPr>
          <w:rFonts w:ascii="Calibri" w:hAnsi="Calibri"/>
          <w:sz w:val="20"/>
          <w:szCs w:val="20"/>
        </w:rPr>
        <w:t>Toutefois, les programmes, données et fichiers remis par l’acheteur au Titulaire ou générés au cours des traitements exécutés par le Titulaire ainsi que leur mise à jour constitueront des informations confidentielles, qu'ils soient ou non revêtus d'un avertissement de confidentialité. Il en est de même pour les informations visées au premier paragraphe du présent article.</w:t>
      </w:r>
    </w:p>
    <w:p w14:paraId="380048A9" w14:textId="7EAB73FA" w:rsidR="004475F6" w:rsidRPr="00C82E7B" w:rsidRDefault="004475F6" w:rsidP="00C82E7B">
      <w:pPr>
        <w:spacing w:before="120" w:after="120" w:line="240" w:lineRule="auto"/>
        <w:jc w:val="both"/>
        <w:rPr>
          <w:rFonts w:ascii="Calibri" w:hAnsi="Calibri"/>
          <w:sz w:val="20"/>
          <w:szCs w:val="20"/>
        </w:rPr>
      </w:pPr>
      <w:r w:rsidRPr="00C82E7B">
        <w:rPr>
          <w:rFonts w:ascii="Calibri" w:hAnsi="Calibri"/>
          <w:sz w:val="20"/>
          <w:szCs w:val="20"/>
        </w:rPr>
        <w:t>Le Titulaire garantit que l'ensemble des membres de son personnel, ses éventuels fournisseurs et/ou sous-traitants et/ou cotraitants sont soumis à un engagement de confidentialité compatible avec le présent article.</w:t>
      </w:r>
    </w:p>
    <w:p w14:paraId="03F4FF29" w14:textId="128D2FA4" w:rsidR="004475F6" w:rsidRPr="00C82E7B" w:rsidRDefault="004475F6" w:rsidP="00C82E7B">
      <w:pPr>
        <w:spacing w:before="120" w:after="120" w:line="240" w:lineRule="auto"/>
        <w:jc w:val="both"/>
        <w:rPr>
          <w:rFonts w:ascii="Calibri" w:hAnsi="Calibri"/>
          <w:sz w:val="20"/>
          <w:szCs w:val="20"/>
        </w:rPr>
      </w:pPr>
      <w:r w:rsidRPr="00C82E7B">
        <w:rPr>
          <w:rFonts w:ascii="Calibri" w:hAnsi="Calibri"/>
          <w:sz w:val="20"/>
          <w:szCs w:val="20"/>
        </w:rPr>
        <w:t>La partie réceptrice ne pourra transmettre les informations confidentielles de l'autre partie qu'aux seuls membres de son personnel ou de ses cotraitants, fournisseurs, sous-traitants qui ont besoin d'en avoir connaissance pour l'exécution de leurs obligations contractuelles.</w:t>
      </w:r>
    </w:p>
    <w:p w14:paraId="784F8C71" w14:textId="152225B3" w:rsidR="004475F6" w:rsidRPr="00C82E7B" w:rsidRDefault="004475F6" w:rsidP="00C82E7B">
      <w:pPr>
        <w:spacing w:before="120" w:after="120" w:line="240" w:lineRule="auto"/>
        <w:jc w:val="both"/>
        <w:rPr>
          <w:rFonts w:ascii="Calibri" w:hAnsi="Calibri"/>
          <w:sz w:val="20"/>
          <w:szCs w:val="20"/>
        </w:rPr>
      </w:pPr>
      <w:r w:rsidRPr="00C82E7B">
        <w:rPr>
          <w:rFonts w:ascii="Calibri" w:hAnsi="Calibri"/>
          <w:sz w:val="20"/>
          <w:szCs w:val="20"/>
        </w:rPr>
        <w:t xml:space="preserve">Chacune des parties, afin de respecter ses engagements vis-à-vis de l'autre partie, s'engage à prendre toutes précautions nécessaires et, si besoin, à faire signer des engagements de confidentialité afin que les membres de son personnel, appelés à avoir connaissance d'Informations confidentielles de l'autre partie ou des autres titulaires échangées conformément aux dispositions des présentes, </w:t>
      </w:r>
      <w:r w:rsidR="00C82E7B" w:rsidRPr="00C82E7B">
        <w:rPr>
          <w:rFonts w:ascii="Calibri" w:hAnsi="Calibri"/>
          <w:sz w:val="20"/>
          <w:szCs w:val="20"/>
        </w:rPr>
        <w:t>les gardes confidentielles</w:t>
      </w:r>
      <w:r w:rsidRPr="00C82E7B">
        <w:rPr>
          <w:rFonts w:ascii="Calibri" w:hAnsi="Calibri"/>
          <w:sz w:val="20"/>
          <w:szCs w:val="20"/>
        </w:rPr>
        <w:t>.</w:t>
      </w:r>
    </w:p>
    <w:p w14:paraId="0952E49C" w14:textId="5EECCE88" w:rsidR="004475F6" w:rsidRPr="00C82E7B" w:rsidRDefault="004475F6" w:rsidP="00C82E7B">
      <w:pPr>
        <w:spacing w:before="120" w:after="120" w:line="240" w:lineRule="auto"/>
        <w:jc w:val="both"/>
        <w:rPr>
          <w:rFonts w:ascii="Calibri" w:hAnsi="Calibri"/>
          <w:sz w:val="20"/>
          <w:szCs w:val="20"/>
        </w:rPr>
      </w:pPr>
      <w:r w:rsidRPr="00C82E7B">
        <w:rPr>
          <w:rFonts w:ascii="Calibri" w:hAnsi="Calibri"/>
          <w:sz w:val="20"/>
          <w:szCs w:val="20"/>
        </w:rPr>
        <w:t>Les dispositions visées aux deux paragraphes ci-dessus s'appliquent également aux éventuels fournisseurs, cotraitants et sous-traitants du Titulaire.</w:t>
      </w:r>
    </w:p>
    <w:p w14:paraId="708682E2" w14:textId="3DBC17D7" w:rsidR="004475F6" w:rsidRPr="00C82E7B" w:rsidRDefault="004475F6" w:rsidP="00C82E7B">
      <w:pPr>
        <w:spacing w:before="120" w:after="120" w:line="240" w:lineRule="auto"/>
        <w:jc w:val="both"/>
        <w:rPr>
          <w:rFonts w:ascii="Calibri" w:hAnsi="Calibri"/>
          <w:sz w:val="20"/>
          <w:szCs w:val="20"/>
        </w:rPr>
      </w:pPr>
      <w:r w:rsidRPr="00C82E7B">
        <w:rPr>
          <w:rFonts w:ascii="Calibri" w:hAnsi="Calibri"/>
          <w:sz w:val="20"/>
          <w:szCs w:val="20"/>
        </w:rPr>
        <w:t xml:space="preserve">En conséquence, les parties s'engagent et se portent fort pour leur personnel, à respecter ces informations confidentielles et à ne pas les révéler ou laisser à disposition de tiers, sans avoir obtenu l'accord préalable et écrit de l'autre partie sauf sur injonction d'un Tribunal ou d'une administration. </w:t>
      </w:r>
    </w:p>
    <w:p w14:paraId="7358027F" w14:textId="77777777" w:rsidR="004475F6" w:rsidRPr="00C82E7B" w:rsidRDefault="004475F6" w:rsidP="00C82E7B">
      <w:pPr>
        <w:spacing w:before="120" w:after="120" w:line="240" w:lineRule="auto"/>
        <w:jc w:val="both"/>
        <w:rPr>
          <w:rFonts w:ascii="Calibri" w:hAnsi="Calibri"/>
          <w:sz w:val="20"/>
          <w:szCs w:val="20"/>
        </w:rPr>
      </w:pPr>
      <w:r w:rsidRPr="00C82E7B">
        <w:rPr>
          <w:rFonts w:ascii="Calibri" w:hAnsi="Calibri"/>
          <w:sz w:val="20"/>
          <w:szCs w:val="20"/>
        </w:rPr>
        <w:t>Toutefois, chaque partie pourra communiquer, sous la plus stricte confidentialité, le présent marché et les documents y afférents :</w:t>
      </w:r>
    </w:p>
    <w:p w14:paraId="1264BFA5" w14:textId="77777777" w:rsidR="004475F6" w:rsidRPr="00C82E7B" w:rsidRDefault="004475F6" w:rsidP="00A019C0">
      <w:pPr>
        <w:pStyle w:val="Paragraphedeliste"/>
        <w:numPr>
          <w:ilvl w:val="0"/>
          <w:numId w:val="18"/>
        </w:numPr>
        <w:spacing w:before="120" w:after="120" w:line="240" w:lineRule="auto"/>
        <w:ind w:left="714" w:hanging="357"/>
        <w:contextualSpacing w:val="0"/>
        <w:jc w:val="both"/>
        <w:rPr>
          <w:rFonts w:ascii="Calibri" w:hAnsi="Calibri"/>
          <w:sz w:val="20"/>
          <w:szCs w:val="20"/>
        </w:rPr>
      </w:pPr>
      <w:proofErr w:type="gramStart"/>
      <w:r w:rsidRPr="00C82E7B">
        <w:rPr>
          <w:rFonts w:ascii="Calibri" w:hAnsi="Calibri"/>
          <w:sz w:val="20"/>
          <w:szCs w:val="20"/>
        </w:rPr>
        <w:t>pour</w:t>
      </w:r>
      <w:proofErr w:type="gramEnd"/>
      <w:r w:rsidRPr="00C82E7B">
        <w:rPr>
          <w:rFonts w:ascii="Calibri" w:hAnsi="Calibri"/>
          <w:sz w:val="20"/>
          <w:szCs w:val="20"/>
        </w:rPr>
        <w:t xml:space="preserve"> le Titulaire : à son courtier d'assurances, à ses commissaires aux comptes, aux organismes fiscaux et sociaux en cas de contrôle et à sa maison mère, ses conseils,</w:t>
      </w:r>
    </w:p>
    <w:p w14:paraId="3E18DA02" w14:textId="77777777" w:rsidR="004475F6" w:rsidRPr="00C82E7B" w:rsidRDefault="004475F6" w:rsidP="00A019C0">
      <w:pPr>
        <w:pStyle w:val="Paragraphedeliste"/>
        <w:numPr>
          <w:ilvl w:val="0"/>
          <w:numId w:val="18"/>
        </w:numPr>
        <w:spacing w:before="120" w:after="120" w:line="240" w:lineRule="auto"/>
        <w:ind w:left="714" w:hanging="357"/>
        <w:contextualSpacing w:val="0"/>
        <w:jc w:val="both"/>
        <w:rPr>
          <w:rFonts w:ascii="Calibri" w:hAnsi="Calibri"/>
          <w:sz w:val="20"/>
          <w:szCs w:val="20"/>
        </w:rPr>
      </w:pPr>
      <w:proofErr w:type="gramStart"/>
      <w:r w:rsidRPr="00C82E7B">
        <w:rPr>
          <w:rFonts w:ascii="Calibri" w:hAnsi="Calibri"/>
          <w:sz w:val="20"/>
          <w:szCs w:val="20"/>
        </w:rPr>
        <w:t>pour</w:t>
      </w:r>
      <w:proofErr w:type="gramEnd"/>
      <w:r w:rsidRPr="00C82E7B">
        <w:rPr>
          <w:rFonts w:ascii="Calibri" w:hAnsi="Calibri"/>
          <w:sz w:val="20"/>
          <w:szCs w:val="20"/>
        </w:rPr>
        <w:t xml:space="preserve"> l’acheteur : aux organismes de contrôle concernés, à des experts.</w:t>
      </w:r>
    </w:p>
    <w:p w14:paraId="233921E4" w14:textId="73EB642D" w:rsidR="004475F6" w:rsidRPr="00C82E7B" w:rsidRDefault="004475F6" w:rsidP="00C82E7B">
      <w:pPr>
        <w:spacing w:before="120" w:after="120" w:line="240" w:lineRule="auto"/>
        <w:jc w:val="both"/>
        <w:rPr>
          <w:rFonts w:ascii="Calibri" w:hAnsi="Calibri"/>
          <w:sz w:val="20"/>
          <w:szCs w:val="20"/>
        </w:rPr>
      </w:pPr>
      <w:r w:rsidRPr="00C82E7B">
        <w:rPr>
          <w:rFonts w:ascii="Calibri" w:hAnsi="Calibri"/>
          <w:sz w:val="20"/>
          <w:szCs w:val="20"/>
        </w:rPr>
        <w:lastRenderedPageBreak/>
        <w:t>L'obligation de confidentialité ne s'applique pas aux informations connues de la partie réceptrice préalablement à leur communication (à charge pour la partie invoquant cette connaissance préalable d'en apporter la preuve), à celles obtenues de tiers par des moyens légitimes et sans l'obligation de secret, à celles développées indépendamment ou encore à celles rendues publiques par la partie qui les a communiquées.</w:t>
      </w:r>
    </w:p>
    <w:p w14:paraId="69BD3248" w14:textId="00D82523" w:rsidR="004475F6" w:rsidRPr="00C82E7B" w:rsidRDefault="004475F6" w:rsidP="00C82E7B">
      <w:pPr>
        <w:spacing w:before="120" w:after="120" w:line="240" w:lineRule="auto"/>
        <w:jc w:val="both"/>
        <w:rPr>
          <w:rFonts w:ascii="Calibri" w:hAnsi="Calibri"/>
          <w:sz w:val="20"/>
          <w:szCs w:val="20"/>
        </w:rPr>
      </w:pPr>
      <w:r w:rsidRPr="00C82E7B">
        <w:rPr>
          <w:rFonts w:ascii="Calibri" w:hAnsi="Calibri"/>
          <w:sz w:val="20"/>
          <w:szCs w:val="20"/>
        </w:rPr>
        <w:t>Les parties s'engagent à respecter les obligations résultant du présent article pendant toute la durée du présent marché ainsi que pendant une durée de cinq ans suivant leur expiration.</w:t>
      </w:r>
    </w:p>
    <w:p w14:paraId="7B8D6676" w14:textId="699128D3" w:rsidR="004475F6" w:rsidRPr="00C82E7B" w:rsidRDefault="004475F6" w:rsidP="00C82E7B">
      <w:pPr>
        <w:spacing w:before="120" w:after="120" w:line="240" w:lineRule="auto"/>
        <w:jc w:val="both"/>
        <w:rPr>
          <w:rFonts w:ascii="Calibri" w:hAnsi="Calibri"/>
          <w:sz w:val="20"/>
          <w:szCs w:val="20"/>
        </w:rPr>
      </w:pPr>
      <w:r w:rsidRPr="00C82E7B">
        <w:rPr>
          <w:rFonts w:ascii="Calibri" w:hAnsi="Calibri"/>
          <w:sz w:val="20"/>
          <w:szCs w:val="20"/>
        </w:rPr>
        <w:t>Par ailleurs, les parties conviennent que la constatation par l’acheteur du non-respect par le Titulaire des dispositions du présent article présume la faute de ce dernier et permet à l’acheteur d’avoir la faculté de mettre en œuvre les dispositions du CCAP relatif aux modalités de résiliation du marché.</w:t>
      </w:r>
    </w:p>
    <w:p w14:paraId="042605D8" w14:textId="4B3C6312" w:rsidR="004930E2" w:rsidRPr="001D4321" w:rsidRDefault="007D5A59" w:rsidP="001D4321">
      <w:pPr>
        <w:pStyle w:val="Titre1"/>
        <w:shd w:val="clear" w:color="auto" w:fill="DC8C00"/>
        <w:contextualSpacing/>
        <w:rPr>
          <w:color w:val="FFFFFF" w:themeColor="background1"/>
        </w:rPr>
      </w:pPr>
      <w:bookmarkStart w:id="105" w:name="_Toc209184840"/>
      <w:r w:rsidRPr="00622EC0">
        <w:rPr>
          <w:color w:val="FFFFFF" w:themeColor="background1"/>
        </w:rPr>
        <w:t>Pénalités</w:t>
      </w:r>
      <w:bookmarkEnd w:id="105"/>
    </w:p>
    <w:p w14:paraId="49A009CD" w14:textId="445B3592" w:rsidR="001D4321" w:rsidRDefault="001D4321" w:rsidP="005F5C92">
      <w:pPr>
        <w:spacing w:before="120" w:after="120" w:line="240" w:lineRule="auto"/>
        <w:jc w:val="both"/>
        <w:rPr>
          <w:rFonts w:ascii="Calibri" w:hAnsi="Calibri"/>
          <w:sz w:val="20"/>
          <w:szCs w:val="20"/>
        </w:rPr>
      </w:pPr>
      <w:r w:rsidRPr="001D4321">
        <w:rPr>
          <w:rFonts w:ascii="Calibri" w:hAnsi="Calibri"/>
          <w:b/>
          <w:bCs/>
          <w:sz w:val="20"/>
          <w:szCs w:val="20"/>
        </w:rPr>
        <w:t>Par dérogation à l’article 14.1 du CCAG-PI</w:t>
      </w:r>
      <w:r>
        <w:rPr>
          <w:rFonts w:ascii="Calibri" w:hAnsi="Calibri"/>
          <w:sz w:val="20"/>
          <w:szCs w:val="20"/>
        </w:rPr>
        <w:t xml:space="preserve">, les pénalités sont cumulatives, s’appliquent dès le premier euro et sans mise en demeure préalable. De même, aucune exonération de pénalités ne sera appliquée. </w:t>
      </w:r>
    </w:p>
    <w:p w14:paraId="6FA5AD9E" w14:textId="4189416F" w:rsidR="001D4321" w:rsidRDefault="001D4321" w:rsidP="007A5EE5">
      <w:pPr>
        <w:spacing w:before="120" w:after="120" w:line="240" w:lineRule="auto"/>
        <w:jc w:val="both"/>
        <w:rPr>
          <w:rFonts w:ascii="Calibri" w:hAnsi="Calibri"/>
          <w:sz w:val="20"/>
          <w:szCs w:val="20"/>
        </w:rPr>
      </w:pPr>
      <w:r w:rsidRPr="007A5EE5">
        <w:rPr>
          <w:rFonts w:ascii="Calibri" w:hAnsi="Calibri"/>
          <w:b/>
          <w:bCs/>
          <w:sz w:val="20"/>
          <w:szCs w:val="20"/>
        </w:rPr>
        <w:t>Par dérogation à l’article 14.1.2 du CCAG-PI</w:t>
      </w:r>
      <w:r>
        <w:rPr>
          <w:rFonts w:ascii="Calibri" w:hAnsi="Calibri"/>
          <w:sz w:val="20"/>
          <w:szCs w:val="20"/>
        </w:rPr>
        <w:t xml:space="preserve">, le montant total des pénalités de retard n’est pas limité. </w:t>
      </w:r>
    </w:p>
    <w:p w14:paraId="20648EB3" w14:textId="272A3527" w:rsidR="007A5EE5" w:rsidRDefault="007A5EE5" w:rsidP="007A5EE5">
      <w:pPr>
        <w:spacing w:before="120" w:after="120" w:line="240" w:lineRule="auto"/>
        <w:jc w:val="both"/>
        <w:rPr>
          <w:rFonts w:ascii="Calibri" w:hAnsi="Calibri"/>
          <w:sz w:val="20"/>
          <w:szCs w:val="20"/>
        </w:rPr>
      </w:pPr>
      <w:r>
        <w:rPr>
          <w:rFonts w:ascii="Calibri" w:hAnsi="Calibri"/>
          <w:sz w:val="20"/>
          <w:szCs w:val="20"/>
        </w:rPr>
        <w:t xml:space="preserve">Les documents à produire par le titulaire dans un délai fixé par l’accord-cadre doivent être transmis par le titulaire par tout moyen permettant d’attester de leur date de réception par l’acheteur. </w:t>
      </w:r>
    </w:p>
    <w:p w14:paraId="38DDB861" w14:textId="51F2EE1D" w:rsidR="001D6043" w:rsidRDefault="001D6043" w:rsidP="007A5EE5">
      <w:pPr>
        <w:spacing w:before="120" w:after="120" w:line="240" w:lineRule="auto"/>
        <w:jc w:val="both"/>
        <w:rPr>
          <w:rFonts w:ascii="Calibri" w:hAnsi="Calibri"/>
          <w:sz w:val="20"/>
          <w:szCs w:val="20"/>
        </w:rPr>
      </w:pPr>
      <w:r w:rsidRPr="001D4321">
        <w:rPr>
          <w:rFonts w:ascii="Calibri" w:hAnsi="Calibri"/>
          <w:sz w:val="20"/>
          <w:szCs w:val="20"/>
        </w:rPr>
        <w:t>L</w:t>
      </w:r>
      <w:r w:rsidR="00627254" w:rsidRPr="001D4321">
        <w:rPr>
          <w:rFonts w:ascii="Calibri" w:hAnsi="Calibri"/>
          <w:sz w:val="20"/>
          <w:szCs w:val="20"/>
        </w:rPr>
        <w:t>e CNM</w:t>
      </w:r>
      <w:r w:rsidRPr="001D4321">
        <w:rPr>
          <w:rFonts w:ascii="Calibri" w:hAnsi="Calibri"/>
          <w:sz w:val="20"/>
          <w:szCs w:val="20"/>
        </w:rPr>
        <w:t xml:space="preserve"> se réserve le droit d’effectuer, à tout moment, des contrôles administratifs, techniques et financiers sur l’ensemble des clauses du marché.</w:t>
      </w:r>
    </w:p>
    <w:p w14:paraId="7707E091" w14:textId="17E8A14F" w:rsidR="007A5EE5" w:rsidRPr="007A5EE5" w:rsidRDefault="007A5EE5" w:rsidP="007A5EE5">
      <w:pPr>
        <w:pStyle w:val="Titre2"/>
        <w:shd w:val="clear" w:color="auto" w:fill="auto"/>
        <w:contextualSpacing/>
        <w:rPr>
          <w:bCs w:val="0"/>
          <w:color w:val="683766"/>
        </w:rPr>
      </w:pPr>
      <w:bookmarkStart w:id="106" w:name="_Toc209184841"/>
      <w:r w:rsidRPr="007A5EE5">
        <w:rPr>
          <w:bCs w:val="0"/>
          <w:color w:val="683766"/>
        </w:rPr>
        <w:t>Pénalités pour retard</w:t>
      </w:r>
      <w:bookmarkEnd w:id="106"/>
    </w:p>
    <w:p w14:paraId="3C674ABA" w14:textId="20D98B4F" w:rsidR="007A5EE5" w:rsidRPr="00B473D9" w:rsidRDefault="007A5EE5" w:rsidP="007A5EE5">
      <w:pPr>
        <w:jc w:val="both"/>
        <w:rPr>
          <w:sz w:val="20"/>
          <w:szCs w:val="20"/>
        </w:rPr>
      </w:pPr>
      <w:r w:rsidRPr="00B473D9">
        <w:rPr>
          <w:sz w:val="20"/>
          <w:szCs w:val="20"/>
        </w:rPr>
        <w:t xml:space="preserve">En cas de non-respect des délais indiqués dans les documents contractuels (CCTP, bon de commande, ordre de service) ou des délais prévus par la réglementation, pour la remise d’un livrable (note, consultation, </w:t>
      </w:r>
      <w:r w:rsidR="00586970">
        <w:rPr>
          <w:sz w:val="20"/>
          <w:szCs w:val="20"/>
        </w:rPr>
        <w:t>compte-rendu</w:t>
      </w:r>
      <w:r w:rsidRPr="00B473D9">
        <w:rPr>
          <w:sz w:val="20"/>
          <w:szCs w:val="20"/>
        </w:rPr>
        <w:t xml:space="preserve">, </w:t>
      </w:r>
      <w:r w:rsidR="00586970">
        <w:rPr>
          <w:sz w:val="20"/>
          <w:szCs w:val="20"/>
        </w:rPr>
        <w:t>synthèses</w:t>
      </w:r>
      <w:r w:rsidRPr="00B473D9">
        <w:rPr>
          <w:sz w:val="20"/>
          <w:szCs w:val="20"/>
        </w:rPr>
        <w:t xml:space="preserve"> etc.), une pénalité d’un montant forfaitaire de 300 euros par jour ouvré de retard sera appliquée, sauf motif reconnu comme valable par le CNM. </w:t>
      </w:r>
    </w:p>
    <w:p w14:paraId="1CF2298D" w14:textId="67331EAB" w:rsidR="007A5EE5" w:rsidRPr="007A5EE5" w:rsidRDefault="007A5EE5" w:rsidP="007A5EE5">
      <w:pPr>
        <w:pStyle w:val="Titre2"/>
        <w:shd w:val="clear" w:color="auto" w:fill="auto"/>
        <w:contextualSpacing/>
        <w:rPr>
          <w:bCs w:val="0"/>
          <w:color w:val="683766"/>
        </w:rPr>
      </w:pPr>
      <w:bookmarkStart w:id="107" w:name="_Toc209184842"/>
      <w:r>
        <w:rPr>
          <w:bCs w:val="0"/>
          <w:color w:val="683766"/>
        </w:rPr>
        <w:t>Autres pénalités</w:t>
      </w:r>
      <w:bookmarkEnd w:id="107"/>
    </w:p>
    <w:p w14:paraId="2C022816" w14:textId="7A8B2017" w:rsidR="007A5EE5" w:rsidRPr="00B473D9" w:rsidRDefault="007A5EE5" w:rsidP="007A5EE5">
      <w:pPr>
        <w:jc w:val="both"/>
        <w:rPr>
          <w:sz w:val="20"/>
          <w:szCs w:val="20"/>
        </w:rPr>
      </w:pPr>
      <w:r w:rsidRPr="00B473D9">
        <w:rPr>
          <w:sz w:val="20"/>
          <w:szCs w:val="20"/>
        </w:rPr>
        <w:t xml:space="preserve">En complément de l’article 14 du CCAG-PI, les pénalités suivants seront applicables : </w:t>
      </w:r>
    </w:p>
    <w:p w14:paraId="2F7F02B7" w14:textId="39E60D69" w:rsidR="007A5EE5" w:rsidRPr="00B473D9" w:rsidRDefault="007A5EE5" w:rsidP="00A019C0">
      <w:pPr>
        <w:pStyle w:val="Paragraphedeliste"/>
        <w:numPr>
          <w:ilvl w:val="0"/>
          <w:numId w:val="18"/>
        </w:numPr>
        <w:spacing w:before="120" w:after="120"/>
        <w:ind w:left="714" w:hanging="357"/>
        <w:contextualSpacing w:val="0"/>
        <w:jc w:val="both"/>
        <w:rPr>
          <w:sz w:val="20"/>
          <w:szCs w:val="20"/>
        </w:rPr>
      </w:pPr>
      <w:r w:rsidRPr="00B473D9">
        <w:rPr>
          <w:sz w:val="20"/>
          <w:szCs w:val="20"/>
        </w:rPr>
        <w:t xml:space="preserve">En cas d’absence non justifiée et non excusée à une réunion, une pénalité forfaitaire de </w:t>
      </w:r>
      <w:r w:rsidR="006804D6">
        <w:rPr>
          <w:sz w:val="20"/>
          <w:szCs w:val="20"/>
        </w:rPr>
        <w:t>2</w:t>
      </w:r>
      <w:r w:rsidRPr="00B473D9">
        <w:rPr>
          <w:sz w:val="20"/>
          <w:szCs w:val="20"/>
        </w:rPr>
        <w:t xml:space="preserve">00 euros est appliquée par constat d’absence ; </w:t>
      </w:r>
    </w:p>
    <w:p w14:paraId="68219F82" w14:textId="2F9EFDCC" w:rsidR="007A5EE5" w:rsidRDefault="007A5EE5" w:rsidP="00A019C0">
      <w:pPr>
        <w:pStyle w:val="Paragraphedeliste"/>
        <w:numPr>
          <w:ilvl w:val="0"/>
          <w:numId w:val="18"/>
        </w:numPr>
        <w:spacing w:before="120" w:after="120"/>
        <w:ind w:left="714" w:hanging="357"/>
        <w:contextualSpacing w:val="0"/>
        <w:jc w:val="both"/>
        <w:rPr>
          <w:sz w:val="20"/>
          <w:szCs w:val="20"/>
        </w:rPr>
      </w:pPr>
      <w:r w:rsidRPr="00B473D9">
        <w:rPr>
          <w:sz w:val="20"/>
          <w:szCs w:val="20"/>
        </w:rPr>
        <w:t xml:space="preserve">En de non-respect de l’obligation d’information en cas de changement d’un membre de l’équipe, une pénalité forfaitaire de 100 euros est appliquée par constat de ce non-respect ; </w:t>
      </w:r>
    </w:p>
    <w:p w14:paraId="34AC570B" w14:textId="77777777" w:rsidR="006804D6" w:rsidRPr="00B473D9" w:rsidRDefault="006804D6" w:rsidP="006804D6">
      <w:pPr>
        <w:pStyle w:val="Paragraphedeliste"/>
        <w:spacing w:before="120" w:after="120"/>
        <w:ind w:left="714"/>
        <w:contextualSpacing w:val="0"/>
        <w:jc w:val="both"/>
        <w:rPr>
          <w:sz w:val="20"/>
          <w:szCs w:val="20"/>
        </w:rPr>
      </w:pPr>
    </w:p>
    <w:p w14:paraId="723A9773" w14:textId="2B643887" w:rsidR="00EF28F6" w:rsidRDefault="00EF28F6" w:rsidP="00622EC0">
      <w:pPr>
        <w:pStyle w:val="Titre1"/>
        <w:shd w:val="clear" w:color="auto" w:fill="DC8C00"/>
        <w:contextualSpacing/>
        <w:rPr>
          <w:color w:val="FFFFFF" w:themeColor="background1"/>
        </w:rPr>
      </w:pPr>
      <w:bookmarkStart w:id="108" w:name="_Toc209184843"/>
      <w:r>
        <w:rPr>
          <w:color w:val="FFFFFF" w:themeColor="background1"/>
        </w:rPr>
        <w:t>Constatation de l’exécution des prestations</w:t>
      </w:r>
      <w:bookmarkEnd w:id="108"/>
    </w:p>
    <w:p w14:paraId="6BE34B23" w14:textId="791EC3D7" w:rsidR="006C1974" w:rsidRPr="00B473D9" w:rsidRDefault="006C1974" w:rsidP="006C1974">
      <w:pPr>
        <w:spacing w:before="120" w:after="120"/>
        <w:jc w:val="both"/>
        <w:rPr>
          <w:sz w:val="20"/>
          <w:szCs w:val="20"/>
        </w:rPr>
      </w:pPr>
      <w:r w:rsidRPr="00B473D9">
        <w:rPr>
          <w:sz w:val="20"/>
          <w:szCs w:val="20"/>
        </w:rPr>
        <w:t xml:space="preserve">Chaque prestation objet d’un bon de commande, fait l’objet de vérification et de décisions distinctes. </w:t>
      </w:r>
    </w:p>
    <w:p w14:paraId="005E5E00" w14:textId="77777777" w:rsidR="001347BF" w:rsidRDefault="001347BF" w:rsidP="001347BF">
      <w:pPr>
        <w:pStyle w:val="Titre2"/>
        <w:shd w:val="clear" w:color="auto" w:fill="auto"/>
        <w:contextualSpacing/>
        <w:rPr>
          <w:bCs w:val="0"/>
          <w:color w:val="683766"/>
        </w:rPr>
      </w:pPr>
      <w:bookmarkStart w:id="109" w:name="_Toc209184844"/>
      <w:r>
        <w:rPr>
          <w:bCs w:val="0"/>
          <w:color w:val="683766"/>
        </w:rPr>
        <w:t>Opérations de vérification</w:t>
      </w:r>
      <w:bookmarkEnd w:id="109"/>
    </w:p>
    <w:p w14:paraId="4A7EEA6A" w14:textId="796CF4C4" w:rsidR="001347BF" w:rsidRPr="00B473D9" w:rsidRDefault="006C1974" w:rsidP="001347BF">
      <w:pPr>
        <w:jc w:val="both"/>
        <w:rPr>
          <w:sz w:val="20"/>
          <w:szCs w:val="20"/>
          <w:lang w:eastAsia="fr-FR"/>
        </w:rPr>
      </w:pPr>
      <w:r w:rsidRPr="00B473D9">
        <w:rPr>
          <w:sz w:val="20"/>
          <w:szCs w:val="20"/>
          <w:lang w:eastAsia="fr-FR"/>
        </w:rPr>
        <w:t>Conformément à l’article 28.1 du CCAG-PI, les vérifications quantitatives et qualitatives sont effectuées par le directeur du service émetteur de la direction</w:t>
      </w:r>
      <w:r w:rsidR="001347BF" w:rsidRPr="00B473D9">
        <w:rPr>
          <w:sz w:val="20"/>
          <w:szCs w:val="20"/>
          <w:lang w:eastAsia="fr-FR"/>
        </w:rPr>
        <w:t xml:space="preserve"> à compter de la date de remise des prestations. </w:t>
      </w:r>
    </w:p>
    <w:p w14:paraId="09D792FC" w14:textId="60C093D3" w:rsidR="00EF28F6" w:rsidRPr="00B473D9" w:rsidRDefault="001347BF" w:rsidP="001347BF">
      <w:pPr>
        <w:jc w:val="both"/>
        <w:rPr>
          <w:sz w:val="20"/>
          <w:szCs w:val="20"/>
          <w:lang w:eastAsia="fr-FR"/>
        </w:rPr>
      </w:pPr>
      <w:r w:rsidRPr="00B473D9">
        <w:rPr>
          <w:sz w:val="20"/>
          <w:szCs w:val="20"/>
          <w:lang w:eastAsia="fr-FR"/>
        </w:rPr>
        <w:t xml:space="preserve">Conformément à l’article 28.5, l’absence du titulaire dûment avisé ou de son représentant, ne fait pas obstacle au déroulement ou à la validité des opérations de vérification. </w:t>
      </w:r>
    </w:p>
    <w:p w14:paraId="699FFF17" w14:textId="16F5C937" w:rsidR="001347BF" w:rsidRPr="00B473D9" w:rsidRDefault="001347BF" w:rsidP="001347BF">
      <w:pPr>
        <w:jc w:val="both"/>
        <w:rPr>
          <w:sz w:val="20"/>
          <w:szCs w:val="20"/>
          <w:lang w:eastAsia="fr-FR"/>
        </w:rPr>
      </w:pPr>
      <w:r w:rsidRPr="00B473D9">
        <w:rPr>
          <w:b/>
          <w:bCs/>
          <w:sz w:val="20"/>
          <w:szCs w:val="20"/>
          <w:lang w:eastAsia="fr-FR"/>
        </w:rPr>
        <w:t>Par dérogation à l’article 28.2 du CCAG-PI</w:t>
      </w:r>
      <w:r w:rsidRPr="00B473D9">
        <w:rPr>
          <w:sz w:val="20"/>
          <w:szCs w:val="20"/>
          <w:lang w:eastAsia="fr-FR"/>
        </w:rPr>
        <w:t xml:space="preserve">, l’acheteur dispose d’un délai de 15 jours maximum pour procéder aux vérifications et notifier sa décision d’admission, d’ajournement, d’admission avec réfaction ou de rejet. </w:t>
      </w:r>
    </w:p>
    <w:p w14:paraId="3F48D2BC" w14:textId="43080C30" w:rsidR="001347BF" w:rsidRDefault="001347BF" w:rsidP="001347BF">
      <w:pPr>
        <w:pStyle w:val="Titre2"/>
        <w:shd w:val="clear" w:color="auto" w:fill="auto"/>
        <w:contextualSpacing/>
        <w:rPr>
          <w:bCs w:val="0"/>
          <w:color w:val="683766"/>
        </w:rPr>
      </w:pPr>
      <w:bookmarkStart w:id="110" w:name="_Toc209184845"/>
      <w:r>
        <w:rPr>
          <w:bCs w:val="0"/>
          <w:color w:val="683766"/>
        </w:rPr>
        <w:lastRenderedPageBreak/>
        <w:t>Décision après vérification</w:t>
      </w:r>
      <w:bookmarkEnd w:id="110"/>
    </w:p>
    <w:p w14:paraId="4985CFF0" w14:textId="0228CBD9" w:rsidR="00EF28F6" w:rsidRPr="00B473D9" w:rsidRDefault="001347BF" w:rsidP="00E46A4A">
      <w:pPr>
        <w:jc w:val="both"/>
        <w:rPr>
          <w:sz w:val="20"/>
          <w:szCs w:val="20"/>
          <w:lang w:eastAsia="fr-FR"/>
        </w:rPr>
      </w:pPr>
      <w:r w:rsidRPr="00B473D9">
        <w:rPr>
          <w:sz w:val="20"/>
          <w:szCs w:val="20"/>
          <w:lang w:eastAsia="fr-FR"/>
        </w:rPr>
        <w:t xml:space="preserve">Lorsque l’accord-cadre comporte des prestations distinctes, la livraison de chaque prestation fait l’objet de vérification et de décisions distinctes. </w:t>
      </w:r>
    </w:p>
    <w:p w14:paraId="74E1ED33" w14:textId="51151B00" w:rsidR="001347BF" w:rsidRPr="00B473D9" w:rsidRDefault="001347BF" w:rsidP="00E46A4A">
      <w:pPr>
        <w:jc w:val="both"/>
        <w:rPr>
          <w:sz w:val="20"/>
          <w:szCs w:val="20"/>
          <w:lang w:eastAsia="fr-FR"/>
        </w:rPr>
      </w:pPr>
      <w:r w:rsidRPr="00B473D9">
        <w:rPr>
          <w:sz w:val="20"/>
          <w:szCs w:val="20"/>
          <w:lang w:eastAsia="fr-FR"/>
        </w:rPr>
        <w:t xml:space="preserve">La décision sera prononcée par l’acheteur conformément aux dispositions de l’article 29 du CCAG-PI : </w:t>
      </w:r>
    </w:p>
    <w:p w14:paraId="3CE7D6C0" w14:textId="6161F181" w:rsidR="001347BF" w:rsidRPr="00B473D9" w:rsidRDefault="001347BF" w:rsidP="00A019C0">
      <w:pPr>
        <w:pStyle w:val="Paragraphedeliste"/>
        <w:numPr>
          <w:ilvl w:val="0"/>
          <w:numId w:val="22"/>
        </w:numPr>
        <w:jc w:val="both"/>
        <w:rPr>
          <w:sz w:val="20"/>
          <w:szCs w:val="20"/>
          <w:lang w:eastAsia="fr-FR"/>
        </w:rPr>
      </w:pPr>
      <w:r w:rsidRPr="00B473D9">
        <w:rPr>
          <w:b/>
          <w:bCs/>
          <w:sz w:val="20"/>
          <w:szCs w:val="20"/>
          <w:lang w:eastAsia="fr-FR"/>
        </w:rPr>
        <w:t>Admission</w:t>
      </w:r>
      <w:r w:rsidRPr="00B473D9">
        <w:rPr>
          <w:sz w:val="20"/>
          <w:szCs w:val="20"/>
          <w:lang w:eastAsia="fr-FR"/>
        </w:rPr>
        <w:t xml:space="preserve"> : </w:t>
      </w:r>
      <w:r w:rsidR="00E46A4A" w:rsidRPr="00B473D9">
        <w:rPr>
          <w:sz w:val="20"/>
          <w:szCs w:val="20"/>
          <w:lang w:eastAsia="fr-FR"/>
        </w:rPr>
        <w:t>A</w:t>
      </w:r>
      <w:r w:rsidRPr="00B473D9">
        <w:rPr>
          <w:sz w:val="20"/>
          <w:szCs w:val="20"/>
          <w:lang w:eastAsia="fr-FR"/>
        </w:rPr>
        <w:t xml:space="preserve">pplication de l’article 29.1 du CCAG-PI, </w:t>
      </w:r>
    </w:p>
    <w:p w14:paraId="43E0BAA9" w14:textId="214C3B72" w:rsidR="001347BF" w:rsidRPr="00B473D9" w:rsidRDefault="001347BF" w:rsidP="00A019C0">
      <w:pPr>
        <w:pStyle w:val="Paragraphedeliste"/>
        <w:numPr>
          <w:ilvl w:val="0"/>
          <w:numId w:val="22"/>
        </w:numPr>
        <w:jc w:val="both"/>
        <w:rPr>
          <w:sz w:val="20"/>
          <w:szCs w:val="20"/>
          <w:lang w:eastAsia="fr-FR"/>
        </w:rPr>
      </w:pPr>
      <w:r w:rsidRPr="00B473D9">
        <w:rPr>
          <w:b/>
          <w:bCs/>
          <w:sz w:val="20"/>
          <w:szCs w:val="20"/>
          <w:lang w:eastAsia="fr-FR"/>
        </w:rPr>
        <w:t>Ajournement</w:t>
      </w:r>
      <w:r w:rsidRPr="00B473D9">
        <w:rPr>
          <w:sz w:val="20"/>
          <w:szCs w:val="20"/>
          <w:lang w:eastAsia="fr-FR"/>
        </w:rPr>
        <w:t xml:space="preserve"> : </w:t>
      </w:r>
      <w:r w:rsidR="00CF7368" w:rsidRPr="00B473D9">
        <w:rPr>
          <w:b/>
          <w:bCs/>
          <w:sz w:val="20"/>
          <w:szCs w:val="20"/>
          <w:lang w:eastAsia="fr-FR"/>
        </w:rPr>
        <w:t>Par dérogation à l’article 29.2.1 du CCAG-PI</w:t>
      </w:r>
      <w:r w:rsidR="00CF7368" w:rsidRPr="00B473D9">
        <w:rPr>
          <w:sz w:val="20"/>
          <w:szCs w:val="20"/>
          <w:lang w:eastAsia="fr-FR"/>
        </w:rPr>
        <w:t>, la décision d’ajournement</w:t>
      </w:r>
      <w:r w:rsidR="00E46A4A" w:rsidRPr="00B473D9">
        <w:rPr>
          <w:sz w:val="20"/>
          <w:szCs w:val="20"/>
          <w:lang w:eastAsia="fr-FR"/>
        </w:rPr>
        <w:t xml:space="preserve"> de l’acheteur, prise à l’issue des opérations de vérification,</w:t>
      </w:r>
      <w:r w:rsidR="00CF7368" w:rsidRPr="00B473D9">
        <w:rPr>
          <w:sz w:val="20"/>
          <w:szCs w:val="20"/>
          <w:lang w:eastAsia="fr-FR"/>
        </w:rPr>
        <w:t xml:space="preserve"> invite le titulaire à présenter de </w:t>
      </w:r>
      <w:r w:rsidR="00E46A4A" w:rsidRPr="00B473D9">
        <w:rPr>
          <w:sz w:val="20"/>
          <w:szCs w:val="20"/>
          <w:lang w:eastAsia="fr-FR"/>
        </w:rPr>
        <w:t>nouveau les</w:t>
      </w:r>
      <w:r w:rsidR="00CF7368" w:rsidRPr="00B473D9">
        <w:rPr>
          <w:sz w:val="20"/>
          <w:szCs w:val="20"/>
          <w:lang w:eastAsia="fr-FR"/>
        </w:rPr>
        <w:t xml:space="preserve"> prestations mises au point, dans </w:t>
      </w:r>
      <w:proofErr w:type="gramStart"/>
      <w:r w:rsidR="00E46A4A" w:rsidRPr="00B473D9">
        <w:rPr>
          <w:sz w:val="20"/>
          <w:szCs w:val="20"/>
          <w:lang w:eastAsia="fr-FR"/>
        </w:rPr>
        <w:t>un délai de 5 jours calendaires</w:t>
      </w:r>
      <w:proofErr w:type="gramEnd"/>
      <w:r w:rsidR="00E46A4A" w:rsidRPr="00B473D9">
        <w:rPr>
          <w:sz w:val="20"/>
          <w:szCs w:val="20"/>
          <w:lang w:eastAsia="fr-FR"/>
        </w:rPr>
        <w:t xml:space="preserve">. La titulature doit faire connaître son acceptation dans un délai de 3 jours calendaires, à compter de la notification de la décision d’ajournement, </w:t>
      </w:r>
    </w:p>
    <w:p w14:paraId="6187DEE6" w14:textId="685BD9A2" w:rsidR="00E46A4A" w:rsidRPr="00B473D9" w:rsidRDefault="00E46A4A" w:rsidP="00A019C0">
      <w:pPr>
        <w:pStyle w:val="Paragraphedeliste"/>
        <w:numPr>
          <w:ilvl w:val="0"/>
          <w:numId w:val="22"/>
        </w:numPr>
        <w:jc w:val="both"/>
        <w:rPr>
          <w:sz w:val="20"/>
          <w:szCs w:val="20"/>
          <w:lang w:eastAsia="fr-FR"/>
        </w:rPr>
      </w:pPr>
      <w:r w:rsidRPr="00B473D9">
        <w:rPr>
          <w:b/>
          <w:bCs/>
          <w:sz w:val="20"/>
          <w:szCs w:val="20"/>
          <w:lang w:eastAsia="fr-FR"/>
        </w:rPr>
        <w:t>Réfaction </w:t>
      </w:r>
      <w:r w:rsidRPr="00B473D9">
        <w:rPr>
          <w:sz w:val="20"/>
          <w:szCs w:val="20"/>
          <w:lang w:eastAsia="fr-FR"/>
        </w:rPr>
        <w:t xml:space="preserve">: </w:t>
      </w:r>
      <w:r w:rsidRPr="00B473D9">
        <w:rPr>
          <w:b/>
          <w:bCs/>
          <w:sz w:val="20"/>
          <w:szCs w:val="20"/>
          <w:lang w:eastAsia="fr-FR"/>
        </w:rPr>
        <w:t>Par dérogation à l’article 29.3 du CCAG-PI</w:t>
      </w:r>
      <w:r w:rsidRPr="00B473D9">
        <w:rPr>
          <w:sz w:val="20"/>
          <w:szCs w:val="20"/>
          <w:lang w:eastAsia="fr-FR"/>
        </w:rPr>
        <w:t xml:space="preserve">, si le titulaire ne présente pas d’observations dans les 7 jours suivant la décision de réception avec réfaction, il est réputé l’avoir accepté, </w:t>
      </w:r>
    </w:p>
    <w:p w14:paraId="3C6BBE01" w14:textId="054CDD89" w:rsidR="00EF28F6" w:rsidRPr="00B473D9" w:rsidRDefault="00E46A4A" w:rsidP="00A019C0">
      <w:pPr>
        <w:pStyle w:val="Paragraphedeliste"/>
        <w:numPr>
          <w:ilvl w:val="0"/>
          <w:numId w:val="22"/>
        </w:numPr>
        <w:jc w:val="both"/>
        <w:rPr>
          <w:sz w:val="20"/>
          <w:szCs w:val="20"/>
          <w:lang w:eastAsia="fr-FR"/>
        </w:rPr>
      </w:pPr>
      <w:r w:rsidRPr="00B473D9">
        <w:rPr>
          <w:b/>
          <w:bCs/>
          <w:sz w:val="20"/>
          <w:szCs w:val="20"/>
          <w:lang w:eastAsia="fr-FR"/>
        </w:rPr>
        <w:t>Rejet </w:t>
      </w:r>
      <w:r w:rsidRPr="00B473D9">
        <w:rPr>
          <w:sz w:val="20"/>
          <w:szCs w:val="20"/>
          <w:lang w:eastAsia="fr-FR"/>
        </w:rPr>
        <w:t xml:space="preserve">: Application de l’article 29.4 du CCAG-PI. </w:t>
      </w:r>
    </w:p>
    <w:p w14:paraId="7DFDDE1C" w14:textId="5D9D2FAB" w:rsidR="00C756C6" w:rsidRPr="00622EC0" w:rsidRDefault="00C756C6" w:rsidP="00622EC0">
      <w:pPr>
        <w:pStyle w:val="Titre1"/>
        <w:shd w:val="clear" w:color="auto" w:fill="DC8C00"/>
        <w:contextualSpacing/>
        <w:rPr>
          <w:color w:val="FFFFFF" w:themeColor="background1"/>
        </w:rPr>
      </w:pPr>
      <w:bookmarkStart w:id="111" w:name="_Toc209184846"/>
      <w:r w:rsidRPr="00622EC0">
        <w:rPr>
          <w:color w:val="FFFFFF" w:themeColor="background1"/>
        </w:rPr>
        <w:t>Garantie</w:t>
      </w:r>
      <w:bookmarkEnd w:id="111"/>
    </w:p>
    <w:p w14:paraId="2506E295" w14:textId="6389CEF3" w:rsidR="00A03E5F" w:rsidRPr="00B473D9" w:rsidRDefault="00E46A4A" w:rsidP="00E46A4A">
      <w:pPr>
        <w:spacing w:before="120" w:after="120"/>
        <w:jc w:val="both"/>
        <w:rPr>
          <w:sz w:val="20"/>
          <w:szCs w:val="20"/>
          <w:lang w:eastAsia="fr-FR"/>
        </w:rPr>
      </w:pPr>
      <w:r w:rsidRPr="00B473D9">
        <w:rPr>
          <w:sz w:val="20"/>
          <w:szCs w:val="20"/>
          <w:lang w:eastAsia="fr-FR"/>
        </w:rPr>
        <w:t xml:space="preserve">Il </w:t>
      </w:r>
      <w:r w:rsidR="004E4C92" w:rsidRPr="00B473D9">
        <w:rPr>
          <w:sz w:val="20"/>
          <w:szCs w:val="20"/>
          <w:lang w:eastAsia="fr-FR"/>
        </w:rPr>
        <w:t>sera</w:t>
      </w:r>
      <w:r w:rsidRPr="00B473D9">
        <w:rPr>
          <w:sz w:val="20"/>
          <w:szCs w:val="20"/>
          <w:lang w:eastAsia="fr-FR"/>
        </w:rPr>
        <w:t xml:space="preserve"> fait application de l’article 30 du CCAG-PI. </w:t>
      </w:r>
    </w:p>
    <w:p w14:paraId="72482506" w14:textId="111869A7" w:rsidR="000A7FA7" w:rsidRPr="00E46A4A" w:rsidRDefault="00407E19" w:rsidP="00E46A4A">
      <w:pPr>
        <w:pStyle w:val="Titre1"/>
        <w:shd w:val="clear" w:color="auto" w:fill="DC8C00"/>
        <w:contextualSpacing/>
        <w:rPr>
          <w:color w:val="FFFFFF" w:themeColor="background1"/>
        </w:rPr>
      </w:pPr>
      <w:bookmarkStart w:id="112" w:name="_Toc209184847"/>
      <w:r w:rsidRPr="00622EC0">
        <w:rPr>
          <w:color w:val="FFFFFF" w:themeColor="background1"/>
        </w:rPr>
        <w:t xml:space="preserve">Résiliation </w:t>
      </w:r>
      <w:r w:rsidR="00E46A4A">
        <w:rPr>
          <w:color w:val="FFFFFF" w:themeColor="background1"/>
        </w:rPr>
        <w:t>et adaptation/suspension de l’accord-cadre</w:t>
      </w:r>
      <w:bookmarkEnd w:id="112"/>
    </w:p>
    <w:p w14:paraId="659DEF24" w14:textId="7A5307D0" w:rsidR="004E4C92" w:rsidRPr="00B473D9" w:rsidRDefault="004E4C92" w:rsidP="004E4C92">
      <w:pPr>
        <w:spacing w:before="120" w:after="120"/>
        <w:jc w:val="both"/>
        <w:rPr>
          <w:bCs/>
          <w:sz w:val="20"/>
          <w:szCs w:val="20"/>
        </w:rPr>
      </w:pPr>
      <w:r w:rsidRPr="00B473D9">
        <w:rPr>
          <w:bCs/>
          <w:sz w:val="20"/>
          <w:szCs w:val="20"/>
        </w:rPr>
        <w:t xml:space="preserve">Il sera fait, le cas échéant, application des articles 27 et 36 à 42 du CCAG-PI avec les précisions suivants : </w:t>
      </w:r>
    </w:p>
    <w:p w14:paraId="724A1156" w14:textId="226EEAAC" w:rsidR="004E4C92" w:rsidRPr="004E4C92" w:rsidRDefault="004E4C92" w:rsidP="004E4C92">
      <w:pPr>
        <w:pStyle w:val="Titre2"/>
        <w:shd w:val="clear" w:color="auto" w:fill="auto"/>
        <w:contextualSpacing/>
        <w:rPr>
          <w:bCs w:val="0"/>
          <w:color w:val="683766"/>
        </w:rPr>
      </w:pPr>
      <w:bookmarkStart w:id="113" w:name="_Toc209184848"/>
      <w:r>
        <w:rPr>
          <w:bCs w:val="0"/>
          <w:color w:val="683766"/>
        </w:rPr>
        <w:t>Résiliation de l’accord-cadre aux torts du titulaire</w:t>
      </w:r>
      <w:bookmarkEnd w:id="113"/>
    </w:p>
    <w:p w14:paraId="328300D0" w14:textId="5A2C7AE3" w:rsidR="004E4C92" w:rsidRPr="00B473D9" w:rsidRDefault="004E4C92" w:rsidP="00E46A4A">
      <w:pPr>
        <w:spacing w:before="120" w:after="120"/>
        <w:jc w:val="both"/>
        <w:rPr>
          <w:sz w:val="20"/>
          <w:szCs w:val="20"/>
        </w:rPr>
      </w:pPr>
      <w:r w:rsidRPr="00B473D9">
        <w:rPr>
          <w:sz w:val="20"/>
          <w:szCs w:val="20"/>
        </w:rPr>
        <w:t xml:space="preserve">En cas de résiliation pour faute, il sera fait application des articles 27 et 39 du CCAG-PI dans les conditions suivants : </w:t>
      </w:r>
    </w:p>
    <w:p w14:paraId="1B5E3780" w14:textId="161A0C31" w:rsidR="004E4C92" w:rsidRPr="00B473D9" w:rsidRDefault="004E4C92" w:rsidP="00A019C0">
      <w:pPr>
        <w:pStyle w:val="Paragraphedeliste"/>
        <w:numPr>
          <w:ilvl w:val="0"/>
          <w:numId w:val="18"/>
        </w:numPr>
        <w:spacing w:before="120" w:after="120"/>
        <w:jc w:val="both"/>
        <w:rPr>
          <w:sz w:val="20"/>
          <w:szCs w:val="20"/>
        </w:rPr>
      </w:pPr>
      <w:r w:rsidRPr="00B473D9">
        <w:rPr>
          <w:sz w:val="20"/>
          <w:szCs w:val="20"/>
        </w:rPr>
        <w:t xml:space="preserve">L’acheteur pourra faire procéder par un tiers l’exécution des prestations prévues par l’accord-cadre aux frais et risques du titulaire dans les conditions définies à l’article 27 du CCAG-PI. La décision de résiliation le mentionnera expressément. </w:t>
      </w:r>
      <w:r w:rsidRPr="00B473D9">
        <w:rPr>
          <w:b/>
          <w:bCs/>
          <w:sz w:val="20"/>
          <w:szCs w:val="20"/>
        </w:rPr>
        <w:t>Par dérogation à l’article 41.5 du CCAG-PI</w:t>
      </w:r>
      <w:r w:rsidRPr="00B473D9">
        <w:rPr>
          <w:sz w:val="20"/>
          <w:szCs w:val="20"/>
        </w:rPr>
        <w:t xml:space="preserve">, la notification du décompte de résiliation par l’acheteur au titulaire doit être faite au plus tard deux mois après le règlement définitif du nouveau marché passé pour l’achèvement des prestations, </w:t>
      </w:r>
    </w:p>
    <w:p w14:paraId="3E3F35E6" w14:textId="4CCDAFD0" w:rsidR="004E4C92" w:rsidRPr="00B473D9" w:rsidRDefault="004E4C92" w:rsidP="00A019C0">
      <w:pPr>
        <w:pStyle w:val="Paragraphedeliste"/>
        <w:numPr>
          <w:ilvl w:val="0"/>
          <w:numId w:val="18"/>
        </w:numPr>
        <w:spacing w:before="120" w:after="120"/>
        <w:jc w:val="both"/>
        <w:rPr>
          <w:sz w:val="20"/>
          <w:szCs w:val="20"/>
        </w:rPr>
      </w:pPr>
      <w:r w:rsidRPr="00B473D9">
        <w:rPr>
          <w:sz w:val="20"/>
          <w:szCs w:val="20"/>
        </w:rPr>
        <w:t xml:space="preserve">Le titulaire n’a droit à aucune indemnisation, </w:t>
      </w:r>
    </w:p>
    <w:p w14:paraId="3B52DB8C" w14:textId="17E1BE8E" w:rsidR="004E4C92" w:rsidRPr="00B473D9" w:rsidRDefault="004E4C92" w:rsidP="00A019C0">
      <w:pPr>
        <w:pStyle w:val="Paragraphedeliste"/>
        <w:numPr>
          <w:ilvl w:val="0"/>
          <w:numId w:val="18"/>
        </w:numPr>
        <w:spacing w:before="120" w:after="120"/>
        <w:jc w:val="both"/>
        <w:rPr>
          <w:sz w:val="20"/>
          <w:szCs w:val="20"/>
        </w:rPr>
      </w:pPr>
      <w:r w:rsidRPr="00B473D9">
        <w:rPr>
          <w:sz w:val="20"/>
          <w:szCs w:val="20"/>
        </w:rPr>
        <w:t xml:space="preserve">Par dérogation et en </w:t>
      </w:r>
      <w:r w:rsidR="00156DE1" w:rsidRPr="00B473D9">
        <w:rPr>
          <w:sz w:val="20"/>
          <w:szCs w:val="20"/>
        </w:rPr>
        <w:t>complément</w:t>
      </w:r>
      <w:r w:rsidRPr="00B473D9">
        <w:rPr>
          <w:sz w:val="20"/>
          <w:szCs w:val="20"/>
        </w:rPr>
        <w:t xml:space="preserve"> des articles 39 et 41.3 du CCAG-PI, </w:t>
      </w:r>
      <w:r w:rsidR="00156DE1" w:rsidRPr="00B473D9">
        <w:rPr>
          <w:sz w:val="20"/>
          <w:szCs w:val="20"/>
        </w:rPr>
        <w:t>la fraction</w:t>
      </w:r>
      <w:r w:rsidR="00B473D9">
        <w:rPr>
          <w:sz w:val="20"/>
          <w:szCs w:val="20"/>
        </w:rPr>
        <w:t xml:space="preserve"> d</w:t>
      </w:r>
      <w:r w:rsidR="00156DE1" w:rsidRPr="00B473D9">
        <w:rPr>
          <w:sz w:val="20"/>
          <w:szCs w:val="20"/>
        </w:rPr>
        <w:t xml:space="preserve">es prestations déjà accomplies par le titulaire est rémunérée avec un abattement de 10%. </w:t>
      </w:r>
    </w:p>
    <w:p w14:paraId="5A9BF380" w14:textId="03706944" w:rsidR="00156DE1" w:rsidRPr="00B473D9" w:rsidRDefault="00156DE1" w:rsidP="00156DE1">
      <w:pPr>
        <w:spacing w:before="120" w:after="120"/>
        <w:jc w:val="both"/>
        <w:rPr>
          <w:sz w:val="20"/>
          <w:szCs w:val="20"/>
        </w:rPr>
      </w:pPr>
      <w:r w:rsidRPr="00B473D9">
        <w:rPr>
          <w:sz w:val="20"/>
          <w:szCs w:val="20"/>
        </w:rPr>
        <w:t xml:space="preserve">La mise en demeure sera notifiée par écrit et assortie d’un délai. A défaut de notification du délai et en compléments de l’article 39.2 du CCAG-PI, le titulaire ou le cotraitant dispose de 15 jours à compter de la notification de la mise en demeure, pour satisfaire aux obligations de celle-ci et fournir les justificatifs exigés ou présenter ses observations. </w:t>
      </w:r>
    </w:p>
    <w:p w14:paraId="18FA1413" w14:textId="51757C90" w:rsidR="007B2850" w:rsidRPr="00156DE1" w:rsidRDefault="00156DE1" w:rsidP="00156DE1">
      <w:pPr>
        <w:pStyle w:val="Titre2"/>
        <w:shd w:val="clear" w:color="auto" w:fill="auto"/>
        <w:contextualSpacing/>
        <w:rPr>
          <w:bCs w:val="0"/>
          <w:color w:val="683766"/>
        </w:rPr>
      </w:pPr>
      <w:bookmarkStart w:id="114" w:name="_Toc209184849"/>
      <w:r>
        <w:rPr>
          <w:bCs w:val="0"/>
          <w:color w:val="683766"/>
        </w:rPr>
        <w:t>Résiliation de l’accord-cadre pour motif d’intérêt général</w:t>
      </w:r>
      <w:bookmarkEnd w:id="114"/>
    </w:p>
    <w:p w14:paraId="67F9BF58" w14:textId="4011EDF3" w:rsidR="00156DE1" w:rsidRPr="00FC3402" w:rsidRDefault="00FC3402" w:rsidP="00FC3402">
      <w:pPr>
        <w:spacing w:before="240"/>
        <w:ind w:left="993"/>
        <w:jc w:val="both"/>
        <w:rPr>
          <w:b/>
          <w:bCs/>
          <w:color w:val="FFC000"/>
        </w:rPr>
      </w:pPr>
      <w:r>
        <w:rPr>
          <w:b/>
          <w:bCs/>
          <w:color w:val="FFC000"/>
        </w:rPr>
        <w:t xml:space="preserve">16.2.1 </w:t>
      </w:r>
      <w:r w:rsidR="00156DE1" w:rsidRPr="00FC3402">
        <w:rPr>
          <w:b/>
          <w:bCs/>
          <w:color w:val="FFC000"/>
        </w:rPr>
        <w:t>Résiliation de l’accord-cadre</w:t>
      </w:r>
    </w:p>
    <w:p w14:paraId="6BD1BEBE" w14:textId="18B9874A" w:rsidR="00156DE1" w:rsidRPr="00B473D9" w:rsidRDefault="00156DE1" w:rsidP="00E46A4A">
      <w:pPr>
        <w:jc w:val="both"/>
        <w:rPr>
          <w:sz w:val="20"/>
          <w:szCs w:val="20"/>
        </w:rPr>
      </w:pPr>
      <w:r w:rsidRPr="00B473D9">
        <w:rPr>
          <w:sz w:val="20"/>
          <w:szCs w:val="20"/>
        </w:rPr>
        <w:t xml:space="preserve">Dans l’hypothèse d’une résiliation au titre de l’article 40 du CCAG-PI et par dérogation à cet article, aucune indemnité de résiliation ne sera versée au titulaire. </w:t>
      </w:r>
    </w:p>
    <w:p w14:paraId="10DAADCB" w14:textId="6224E1CF" w:rsidR="00156DE1" w:rsidRPr="00B473D9" w:rsidRDefault="00156DE1" w:rsidP="00E46A4A">
      <w:pPr>
        <w:jc w:val="both"/>
        <w:rPr>
          <w:sz w:val="20"/>
          <w:szCs w:val="20"/>
        </w:rPr>
      </w:pPr>
      <w:r w:rsidRPr="00B473D9">
        <w:rPr>
          <w:sz w:val="20"/>
          <w:szCs w:val="20"/>
        </w:rPr>
        <w:t xml:space="preserve">La résiliation de l’accord-cadre n’emporte pas résiliation automatique des bons de commande en cours de validité. Le titulaire doit assurer leur bonne exécution. </w:t>
      </w:r>
    </w:p>
    <w:p w14:paraId="156A4399" w14:textId="14701E1A" w:rsidR="00156DE1" w:rsidRPr="00FC3402" w:rsidRDefault="00FC3402" w:rsidP="00FC3402">
      <w:pPr>
        <w:spacing w:before="240"/>
        <w:ind w:left="993"/>
        <w:jc w:val="both"/>
        <w:rPr>
          <w:b/>
          <w:bCs/>
          <w:color w:val="FFC000"/>
        </w:rPr>
      </w:pPr>
      <w:r>
        <w:rPr>
          <w:b/>
          <w:bCs/>
          <w:color w:val="FFC000"/>
        </w:rPr>
        <w:t xml:space="preserve">16.2.2 </w:t>
      </w:r>
      <w:r w:rsidR="00156DE1" w:rsidRPr="00FC3402">
        <w:rPr>
          <w:b/>
          <w:bCs/>
          <w:color w:val="FFC000"/>
        </w:rPr>
        <w:t>Résiliation des bons de commande</w:t>
      </w:r>
    </w:p>
    <w:p w14:paraId="4068212E" w14:textId="1964C661" w:rsidR="00156DE1" w:rsidRPr="00B473D9" w:rsidRDefault="00156DE1" w:rsidP="00E46A4A">
      <w:pPr>
        <w:jc w:val="both"/>
        <w:rPr>
          <w:sz w:val="20"/>
          <w:szCs w:val="20"/>
        </w:rPr>
      </w:pPr>
      <w:r w:rsidRPr="00B473D9">
        <w:rPr>
          <w:sz w:val="20"/>
          <w:szCs w:val="20"/>
        </w:rPr>
        <w:lastRenderedPageBreak/>
        <w:t xml:space="preserve">Dans l’hypothèse d’une résiliation d’un bon de commande au titre de l’article 40 du CCAG-PI, l’indemnité de résiliation est fixée à 5% du montant initial HT du bon de commande diminué du montant HT non révisé des prestations reçues. </w:t>
      </w:r>
    </w:p>
    <w:p w14:paraId="57139102" w14:textId="7C37D958" w:rsidR="00C20ABE" w:rsidRPr="00156DE1" w:rsidRDefault="00C20ABE" w:rsidP="00C20ABE">
      <w:pPr>
        <w:pStyle w:val="Titre2"/>
        <w:shd w:val="clear" w:color="auto" w:fill="auto"/>
        <w:contextualSpacing/>
        <w:rPr>
          <w:bCs w:val="0"/>
          <w:color w:val="683766"/>
        </w:rPr>
      </w:pPr>
      <w:bookmarkStart w:id="115" w:name="_Toc209184850"/>
      <w:r>
        <w:rPr>
          <w:bCs w:val="0"/>
          <w:color w:val="683766"/>
        </w:rPr>
        <w:t>Adaptation – suspension de l’accord-cadre</w:t>
      </w:r>
      <w:bookmarkEnd w:id="115"/>
    </w:p>
    <w:p w14:paraId="55F88C67" w14:textId="5E0B2765" w:rsidR="00A9168D" w:rsidRPr="00B473D9" w:rsidRDefault="00A9168D" w:rsidP="00A9168D">
      <w:pPr>
        <w:jc w:val="both"/>
        <w:rPr>
          <w:sz w:val="20"/>
          <w:szCs w:val="20"/>
        </w:rPr>
      </w:pPr>
      <w:r w:rsidRPr="00B473D9">
        <w:rPr>
          <w:sz w:val="20"/>
          <w:szCs w:val="20"/>
        </w:rPr>
        <w:t xml:space="preserve">Il est attendu du Titulaire qu’il prenne toutes les mesures nécessaires pour assurer, dans la mesure du possible, l’exploitation de ses prestations. </w:t>
      </w:r>
    </w:p>
    <w:p w14:paraId="1E4CFD44" w14:textId="7DB46891" w:rsidR="00A9168D" w:rsidRPr="00B473D9" w:rsidRDefault="00A9168D" w:rsidP="00A9168D">
      <w:pPr>
        <w:jc w:val="both"/>
        <w:rPr>
          <w:sz w:val="20"/>
          <w:szCs w:val="20"/>
        </w:rPr>
      </w:pPr>
      <w:r w:rsidRPr="00B473D9">
        <w:rPr>
          <w:sz w:val="20"/>
          <w:szCs w:val="20"/>
        </w:rPr>
        <w:t xml:space="preserve">Lorsque la poursuite de l’exécution du marché est rendue temporairement impossible en raison de circonstances que des parties diligentes ne pouvaient prévoir dans sa nature ou dans son ampleur ou du fait de l'édiction par une autorité publique de mesures venant restreindre, interdire, ou modifier de manière importante l'exercice de certaines activités en raison d'une telle circonstance, la suspension de tout ou partie des prestations est prononcée par le maître d'ouvrage par ordre de service de suspension temporaire des prestations. </w:t>
      </w:r>
    </w:p>
    <w:p w14:paraId="3FFEC6C6" w14:textId="479C59F1" w:rsidR="00A9168D" w:rsidRPr="00B473D9" w:rsidRDefault="00A9168D" w:rsidP="00A9168D">
      <w:pPr>
        <w:jc w:val="both"/>
        <w:rPr>
          <w:sz w:val="20"/>
          <w:szCs w:val="20"/>
        </w:rPr>
      </w:pPr>
      <w:r w:rsidRPr="00B473D9">
        <w:rPr>
          <w:sz w:val="20"/>
          <w:szCs w:val="20"/>
        </w:rPr>
        <w:t>Lorsque la suspension est demandée par le titulaire, le maître d'ouvrage se prononce sur le bien-fondé de cette demande dans les meilleurs délais.</w:t>
      </w:r>
    </w:p>
    <w:p w14:paraId="5C0D8D2A" w14:textId="54333B4E" w:rsidR="00A9168D" w:rsidRPr="00B473D9" w:rsidRDefault="00A9168D" w:rsidP="00A9168D">
      <w:pPr>
        <w:jc w:val="both"/>
        <w:rPr>
          <w:sz w:val="20"/>
          <w:szCs w:val="20"/>
        </w:rPr>
      </w:pPr>
      <w:r w:rsidRPr="00B473D9">
        <w:rPr>
          <w:sz w:val="20"/>
          <w:szCs w:val="20"/>
        </w:rPr>
        <w:t xml:space="preserve">La reprise totale sera décidée par l’acheteur qui en informera le titulaire par un nouvel ordre de service de reprise des prestations. </w:t>
      </w:r>
    </w:p>
    <w:p w14:paraId="47E5C136" w14:textId="4C77077C" w:rsidR="00A9168D" w:rsidRPr="00B473D9" w:rsidRDefault="00A9168D" w:rsidP="00A9168D">
      <w:pPr>
        <w:jc w:val="both"/>
        <w:rPr>
          <w:sz w:val="20"/>
          <w:szCs w:val="20"/>
        </w:rPr>
      </w:pPr>
      <w:r w:rsidRPr="00B473D9">
        <w:rPr>
          <w:sz w:val="20"/>
          <w:szCs w:val="20"/>
        </w:rPr>
        <w:t>L’acheteur se réserve le droit, de sa propre initiative ou à la demande du titulaire, de ne pas poursuivre l’exécution des prestations sans que cette décision d’arrêter ne donne lieu à une indemnité.</w:t>
      </w:r>
    </w:p>
    <w:p w14:paraId="5432223D" w14:textId="77777777" w:rsidR="00A9168D" w:rsidRPr="00B473D9" w:rsidRDefault="00A9168D" w:rsidP="00A9168D">
      <w:pPr>
        <w:jc w:val="both"/>
        <w:rPr>
          <w:sz w:val="20"/>
          <w:szCs w:val="20"/>
        </w:rPr>
      </w:pPr>
      <w:r w:rsidRPr="00B473D9">
        <w:rPr>
          <w:sz w:val="20"/>
          <w:szCs w:val="20"/>
        </w:rPr>
        <w:t xml:space="preserve">Dans un délai qui ne saurait excéder un mois à compter de la décision de suspension des prestations, </w:t>
      </w:r>
      <w:r w:rsidRPr="00B473D9">
        <w:rPr>
          <w:b/>
          <w:bCs/>
          <w:sz w:val="20"/>
          <w:szCs w:val="20"/>
        </w:rPr>
        <w:t>par dérogation à l’article 24.2 du CCAG PI</w:t>
      </w:r>
      <w:r w:rsidRPr="00B473D9">
        <w:rPr>
          <w:sz w:val="20"/>
          <w:szCs w:val="20"/>
        </w:rPr>
        <w:t>, les parties conviennent des modalités de constatation des prestations exécutées ainsi que, le cas échéant, du maintien d'une partie des obligations contractuelles restant à la charge du titulaire pendant la suspension.</w:t>
      </w:r>
    </w:p>
    <w:p w14:paraId="30B67AE0" w14:textId="0D670C52" w:rsidR="00A9168D" w:rsidRPr="00B473D9" w:rsidRDefault="00A9168D" w:rsidP="00A9168D">
      <w:pPr>
        <w:jc w:val="both"/>
        <w:rPr>
          <w:sz w:val="20"/>
          <w:szCs w:val="20"/>
        </w:rPr>
      </w:pPr>
      <w:r w:rsidRPr="00B473D9">
        <w:rPr>
          <w:sz w:val="20"/>
          <w:szCs w:val="20"/>
        </w:rPr>
        <w:t>Dans un second temps, les parties conviennent également des modalités de reprise de l'exécution et, le cas échéant, des modifications à apporter au marché du fait de la suspension et des modalités de répartition des surcoûts directement induits par cette suspension.</w:t>
      </w:r>
    </w:p>
    <w:p w14:paraId="1814BA37" w14:textId="45506B53" w:rsidR="00C20ABE" w:rsidRPr="00B473D9" w:rsidRDefault="00A9168D" w:rsidP="00E46A4A">
      <w:pPr>
        <w:jc w:val="both"/>
        <w:rPr>
          <w:sz w:val="20"/>
          <w:szCs w:val="20"/>
        </w:rPr>
      </w:pPr>
      <w:r w:rsidRPr="00B473D9">
        <w:rPr>
          <w:sz w:val="20"/>
          <w:szCs w:val="20"/>
        </w:rPr>
        <w:t>À défaut d'accord entre les parties, le titulaire est tenu, à l'issue de la suspension, de reprendre l'exécution des prestations dans les conditions prévues par le présent marché.</w:t>
      </w:r>
    </w:p>
    <w:p w14:paraId="2921CA93" w14:textId="42B95D75" w:rsidR="0010794A" w:rsidRPr="00C20ABE" w:rsidRDefault="00F85B01" w:rsidP="00C20ABE">
      <w:pPr>
        <w:pStyle w:val="Titre1"/>
        <w:shd w:val="clear" w:color="auto" w:fill="DC8C00"/>
        <w:contextualSpacing/>
        <w:rPr>
          <w:color w:val="FFFFFF" w:themeColor="background1"/>
        </w:rPr>
      </w:pPr>
      <w:bookmarkStart w:id="116" w:name="_Toc356146862"/>
      <w:bookmarkStart w:id="117" w:name="_Toc209184851"/>
      <w:r w:rsidRPr="00622EC0">
        <w:rPr>
          <w:color w:val="FFFFFF" w:themeColor="background1"/>
        </w:rPr>
        <w:t>Assurances</w:t>
      </w:r>
      <w:bookmarkEnd w:id="116"/>
      <w:bookmarkEnd w:id="117"/>
    </w:p>
    <w:p w14:paraId="459F164E" w14:textId="77777777" w:rsidR="00C20ABE" w:rsidRPr="00B473D9" w:rsidRDefault="00C20ABE" w:rsidP="00C20ABE">
      <w:pPr>
        <w:spacing w:before="120" w:after="120"/>
        <w:jc w:val="both"/>
        <w:rPr>
          <w:sz w:val="20"/>
          <w:szCs w:val="20"/>
        </w:rPr>
      </w:pPr>
      <w:r w:rsidRPr="00B473D9">
        <w:rPr>
          <w:sz w:val="20"/>
          <w:szCs w:val="20"/>
        </w:rPr>
        <w:t>Le titulaire du marché, ou chacun des cotraitants en cas de groupement, doit justifier au moyen d’une attestation de son assureur portant mention de l’étendue de la garantie qu'il est titulaire d'une assurance de responsabilité civile contractée auprès d'une compagnie d'assurance notoirement solvable, garantissant l’intégralité des conséquences pécuniaires des responsabilités pouvant lui incomber à quelque titre que ce soit, y compris du fait de ses sous-traitants éventuels, à raison des dommages corporels, matériels et/ ou immatériels consécutifs ou non causés aux tiers, y compris à l’acheteur du fait ou à l’occasion de la réalisation des prestations, objet du présent marché.</w:t>
      </w:r>
    </w:p>
    <w:p w14:paraId="6D12CECB" w14:textId="6B65F3E9" w:rsidR="00C20ABE" w:rsidRPr="00B473D9" w:rsidRDefault="00C20ABE" w:rsidP="00C20ABE">
      <w:pPr>
        <w:spacing w:before="120" w:after="120"/>
        <w:jc w:val="both"/>
        <w:rPr>
          <w:sz w:val="20"/>
          <w:szCs w:val="20"/>
        </w:rPr>
      </w:pPr>
      <w:r w:rsidRPr="00B473D9">
        <w:rPr>
          <w:sz w:val="20"/>
          <w:szCs w:val="20"/>
        </w:rPr>
        <w:t xml:space="preserve">L’attestation d’assurance devra préciser, outre l’identité de la compagnie ou de la mutuelle d’assurance, le numéro de police ou des polices, le montant des capitaux garantis par catégorie de risques. </w:t>
      </w:r>
    </w:p>
    <w:p w14:paraId="7B4FD6C3" w14:textId="445DF153" w:rsidR="00A44307" w:rsidRPr="00B473D9" w:rsidRDefault="00C20ABE" w:rsidP="00C20ABE">
      <w:pPr>
        <w:jc w:val="both"/>
        <w:rPr>
          <w:sz w:val="20"/>
          <w:szCs w:val="20"/>
        </w:rPr>
      </w:pPr>
      <w:r w:rsidRPr="00B473D9">
        <w:rPr>
          <w:sz w:val="20"/>
          <w:szCs w:val="20"/>
        </w:rPr>
        <w:t>Le</w:t>
      </w:r>
      <w:r w:rsidR="00DC7B65" w:rsidRPr="00B473D9">
        <w:rPr>
          <w:sz w:val="20"/>
          <w:szCs w:val="20"/>
        </w:rPr>
        <w:t xml:space="preserve"> Titulaire est tenu de transmettre </w:t>
      </w:r>
      <w:r w:rsidR="005D049F" w:rsidRPr="00B473D9">
        <w:rPr>
          <w:sz w:val="20"/>
          <w:szCs w:val="20"/>
        </w:rPr>
        <w:t>au CNM</w:t>
      </w:r>
      <w:r w:rsidR="00DC7B65" w:rsidRPr="00B473D9">
        <w:rPr>
          <w:sz w:val="20"/>
          <w:szCs w:val="20"/>
        </w:rPr>
        <w:t xml:space="preserve">, dans un délai de quinze jours à compter de la notification </w:t>
      </w:r>
      <w:r w:rsidRPr="00B473D9">
        <w:rPr>
          <w:sz w:val="20"/>
          <w:szCs w:val="20"/>
        </w:rPr>
        <w:t>de l’accord-cadre et</w:t>
      </w:r>
      <w:r w:rsidR="00DC7B65" w:rsidRPr="00B473D9">
        <w:rPr>
          <w:sz w:val="20"/>
          <w:szCs w:val="20"/>
        </w:rPr>
        <w:t xml:space="preserve"> avant tout commencement d’exécution des prestations, la preuve de la souscription à des contrats d’assurances le couvrant au regard des garanties susmentionnées, au moyen d’une attestation d’assurances établissant l’étendue de la responsabilité garantie (attestation comportant les montants de garantie à hauteur respective des capitaux minimaux mentionnés ci-dessus).</w:t>
      </w:r>
      <w:r w:rsidRPr="00B473D9">
        <w:rPr>
          <w:sz w:val="20"/>
          <w:szCs w:val="20"/>
        </w:rPr>
        <w:t xml:space="preserve"> À tout moment</w:t>
      </w:r>
      <w:r w:rsidR="00A44307" w:rsidRPr="00B473D9">
        <w:rPr>
          <w:sz w:val="20"/>
          <w:szCs w:val="20"/>
        </w:rPr>
        <w:t xml:space="preserve"> durant l'exécution </w:t>
      </w:r>
      <w:r w:rsidR="00A44307" w:rsidRPr="00B473D9">
        <w:rPr>
          <w:sz w:val="20"/>
          <w:szCs w:val="20"/>
        </w:rPr>
        <w:lastRenderedPageBreak/>
        <w:t>du marché, le Titulaire doit être en mesure de produire cette attestation, sur demande d</w:t>
      </w:r>
      <w:r w:rsidR="00545724" w:rsidRPr="00B473D9">
        <w:rPr>
          <w:sz w:val="20"/>
          <w:szCs w:val="20"/>
        </w:rPr>
        <w:t>u CNM</w:t>
      </w:r>
      <w:r w:rsidR="00A44307" w:rsidRPr="00B473D9">
        <w:rPr>
          <w:sz w:val="20"/>
          <w:szCs w:val="20"/>
        </w:rPr>
        <w:t xml:space="preserve"> et dans un délai de 15 jours à compter de la réception de la demande.</w:t>
      </w:r>
    </w:p>
    <w:p w14:paraId="40EEEC8D" w14:textId="77777777" w:rsidR="00A44307" w:rsidRPr="00B473D9" w:rsidRDefault="00A44307" w:rsidP="00C20ABE">
      <w:pPr>
        <w:jc w:val="both"/>
        <w:rPr>
          <w:sz w:val="20"/>
          <w:szCs w:val="20"/>
        </w:rPr>
      </w:pPr>
      <w:r w:rsidRPr="00B473D9">
        <w:rPr>
          <w:sz w:val="20"/>
          <w:szCs w:val="20"/>
        </w:rPr>
        <w:t>Le Titulaire est tenu de se faire justifier par ses sous-traitants éventuels qu’ils ont eux-mêmes souscrit la police d’assurances comportant les mêmes garanties que celles exigées du Titulaire.</w:t>
      </w:r>
    </w:p>
    <w:p w14:paraId="67B893B5" w14:textId="10D1394F" w:rsidR="00CE54AA" w:rsidRPr="00B473D9" w:rsidRDefault="00C20ABE" w:rsidP="00C20ABE">
      <w:pPr>
        <w:jc w:val="both"/>
        <w:rPr>
          <w:sz w:val="20"/>
          <w:szCs w:val="20"/>
        </w:rPr>
      </w:pPr>
      <w:r w:rsidRPr="00B473D9">
        <w:rPr>
          <w:sz w:val="20"/>
          <w:szCs w:val="20"/>
        </w:rPr>
        <w:t xml:space="preserve">L’acheteur se réserve la possibilité de résilier le présent marché aux torts du titulaire en cas de non-production des justificatifs d’assurance. </w:t>
      </w:r>
    </w:p>
    <w:p w14:paraId="4AB788CD" w14:textId="6AD43E3C" w:rsidR="00C20ABE" w:rsidRDefault="00C20ABE" w:rsidP="00622EC0">
      <w:pPr>
        <w:pStyle w:val="Titre1"/>
        <w:shd w:val="clear" w:color="auto" w:fill="DC8C00"/>
        <w:contextualSpacing/>
        <w:rPr>
          <w:color w:val="FFFFFF" w:themeColor="background1"/>
        </w:rPr>
      </w:pPr>
      <w:bookmarkStart w:id="118" w:name="_Toc209184852"/>
      <w:r>
        <w:rPr>
          <w:color w:val="FFFFFF" w:themeColor="background1"/>
        </w:rPr>
        <w:t>Arrêt de l’exécution des prestations</w:t>
      </w:r>
      <w:bookmarkEnd w:id="118"/>
      <w:r>
        <w:rPr>
          <w:color w:val="FFFFFF" w:themeColor="background1"/>
        </w:rPr>
        <w:t xml:space="preserve"> </w:t>
      </w:r>
    </w:p>
    <w:p w14:paraId="58F736CE" w14:textId="77777777" w:rsidR="00C20ABE" w:rsidRPr="00B473D9" w:rsidRDefault="00C20ABE" w:rsidP="00C20ABE">
      <w:pPr>
        <w:spacing w:before="120" w:after="120"/>
        <w:jc w:val="both"/>
        <w:rPr>
          <w:sz w:val="20"/>
          <w:szCs w:val="20"/>
        </w:rPr>
      </w:pPr>
      <w:r w:rsidRPr="00B473D9">
        <w:rPr>
          <w:sz w:val="20"/>
          <w:szCs w:val="20"/>
        </w:rPr>
        <w:t>Conformément à l’article 22 du CCAG-PI, l’acheteur se réserve la possibilité d'arrêter sans indemnité l'exécution des prestations au terme de chacune des phases ou éléments de mission. Cette disposition s’applique à chaque tranche ferme et/ou optionnelle, s’il y a lieu.</w:t>
      </w:r>
    </w:p>
    <w:p w14:paraId="0A6094B1" w14:textId="3924E97C" w:rsidR="00C20ABE" w:rsidRPr="00B473D9" w:rsidRDefault="00C20ABE" w:rsidP="00C20ABE">
      <w:pPr>
        <w:jc w:val="both"/>
        <w:rPr>
          <w:sz w:val="20"/>
          <w:szCs w:val="20"/>
        </w:rPr>
      </w:pPr>
      <w:r w:rsidRPr="00B473D9">
        <w:rPr>
          <w:b/>
          <w:bCs/>
          <w:sz w:val="20"/>
          <w:szCs w:val="20"/>
        </w:rPr>
        <w:t>Par dérogation à l’article 22 du CCAG-PI</w:t>
      </w:r>
      <w:r w:rsidRPr="00B473D9">
        <w:rPr>
          <w:sz w:val="20"/>
          <w:szCs w:val="20"/>
        </w:rPr>
        <w:t>, dans le cas où l’arrêt de l’exécution de la prestation au terme de chacune des phases ou éléments de mission est temporaire, il n’entraîne pas la résiliation du marché. Dans les autres cas, l’arrêt emporte résiliation du marché. La décision prise précise si l’arrêt est temporaire ou définitif.</w:t>
      </w:r>
    </w:p>
    <w:p w14:paraId="4AA6C6A8" w14:textId="779DC3F3" w:rsidR="007E7B5B" w:rsidRPr="00A9168D" w:rsidRDefault="007E7B5B" w:rsidP="00A9168D">
      <w:pPr>
        <w:pStyle w:val="Titre1"/>
        <w:shd w:val="clear" w:color="auto" w:fill="DC8C00"/>
        <w:contextualSpacing/>
        <w:rPr>
          <w:color w:val="FFFFFF" w:themeColor="background1"/>
        </w:rPr>
      </w:pPr>
      <w:bookmarkStart w:id="119" w:name="_Toc209184853"/>
      <w:r w:rsidRPr="00622EC0">
        <w:rPr>
          <w:color w:val="FFFFFF" w:themeColor="background1"/>
        </w:rPr>
        <w:t>Obligation du Titulaire tous les 6 mois</w:t>
      </w:r>
      <w:bookmarkEnd w:id="119"/>
    </w:p>
    <w:p w14:paraId="13190B29" w14:textId="4A57FF1D" w:rsidR="007E7B5B" w:rsidRPr="00B473D9" w:rsidRDefault="007E7B5B" w:rsidP="00A9168D">
      <w:pPr>
        <w:spacing w:before="120" w:after="120"/>
        <w:jc w:val="both"/>
        <w:rPr>
          <w:sz w:val="20"/>
          <w:szCs w:val="20"/>
        </w:rPr>
      </w:pPr>
      <w:r w:rsidRPr="00B473D9">
        <w:rPr>
          <w:sz w:val="20"/>
          <w:szCs w:val="20"/>
        </w:rPr>
        <w:t xml:space="preserve">Tous les six mois à compter de la date de notification </w:t>
      </w:r>
      <w:r w:rsidR="00A9168D" w:rsidRPr="00B473D9">
        <w:rPr>
          <w:sz w:val="20"/>
          <w:szCs w:val="20"/>
        </w:rPr>
        <w:t>de l’accord-cadre</w:t>
      </w:r>
      <w:r w:rsidRPr="00B473D9">
        <w:rPr>
          <w:sz w:val="20"/>
          <w:szCs w:val="20"/>
        </w:rPr>
        <w:t xml:space="preserve"> et durant toute la durée d’exécution de celui-ci, le Titulaire est tenu de transmettre les pièces prévues aux articles D. 8222-5 (pièces fournies par le co-contractant établi en France) ou D. 8222-7 (pièces fournies par le co-contractant établi à l’étranger) ou D. 8254-2 à D. 8254-5 du Code du travail (liste nominative des salariés étrangers employés) soit, si le Titulaire est établi ou domicilié en France :</w:t>
      </w:r>
    </w:p>
    <w:p w14:paraId="42CDF1E5" w14:textId="5DA83838" w:rsidR="007E7B5B" w:rsidRPr="005F5C92" w:rsidRDefault="007E7B5B" w:rsidP="005F5C92">
      <w:pPr>
        <w:pStyle w:val="Paragraphedeliste"/>
        <w:numPr>
          <w:ilvl w:val="0"/>
          <w:numId w:val="39"/>
        </w:numPr>
        <w:spacing w:before="120" w:after="120"/>
        <w:jc w:val="both"/>
        <w:rPr>
          <w:sz w:val="20"/>
          <w:szCs w:val="20"/>
        </w:rPr>
      </w:pPr>
      <w:r w:rsidRPr="005F5C92">
        <w:rPr>
          <w:sz w:val="20"/>
          <w:szCs w:val="20"/>
        </w:rPr>
        <w:t>Article D. 8222-5-1 : Une attestation de fourniture des déclarations sociales et de paiement des cotisations et contributions de sécurité sociale prévue à l'article L. 243-15 du Code de la sécurité sociale émanant de l'organisme de protection sociale chargé du recouvrement des cotisations et des contributions datant de moins de six mois (attestation de vigilance délivrée par l’URSSAF)</w:t>
      </w:r>
      <w:r w:rsidR="00A9168D" w:rsidRPr="005F5C92">
        <w:rPr>
          <w:sz w:val="20"/>
          <w:szCs w:val="20"/>
        </w:rPr>
        <w:t>,</w:t>
      </w:r>
    </w:p>
    <w:p w14:paraId="71C5BB66" w14:textId="0CD4E029" w:rsidR="007E7B5B" w:rsidRPr="005F5C92" w:rsidRDefault="007E7B5B" w:rsidP="005F5C92">
      <w:pPr>
        <w:pStyle w:val="Paragraphedeliste"/>
        <w:numPr>
          <w:ilvl w:val="0"/>
          <w:numId w:val="39"/>
        </w:numPr>
        <w:spacing w:before="120" w:after="120"/>
        <w:jc w:val="both"/>
        <w:rPr>
          <w:sz w:val="20"/>
          <w:szCs w:val="20"/>
        </w:rPr>
      </w:pPr>
      <w:r w:rsidRPr="005F5C92">
        <w:rPr>
          <w:sz w:val="20"/>
          <w:szCs w:val="20"/>
        </w:rPr>
        <w:t>Article D. 8222-5-2 : Extrait du registre pertinent</w:t>
      </w:r>
      <w:r w:rsidR="00A9168D" w:rsidRPr="005F5C92">
        <w:rPr>
          <w:sz w:val="20"/>
          <w:szCs w:val="20"/>
        </w:rPr>
        <w:t>,</w:t>
      </w:r>
    </w:p>
    <w:p w14:paraId="7B48904E" w14:textId="025B5ED3" w:rsidR="007E7B5B" w:rsidRPr="005F5C92" w:rsidRDefault="007E7B5B" w:rsidP="005F5C92">
      <w:pPr>
        <w:pStyle w:val="Paragraphedeliste"/>
        <w:numPr>
          <w:ilvl w:val="0"/>
          <w:numId w:val="39"/>
        </w:numPr>
        <w:spacing w:before="120" w:after="120"/>
        <w:jc w:val="both"/>
        <w:rPr>
          <w:sz w:val="20"/>
          <w:szCs w:val="20"/>
        </w:rPr>
      </w:pPr>
      <w:r w:rsidRPr="005F5C92">
        <w:rPr>
          <w:sz w:val="20"/>
          <w:szCs w:val="20"/>
        </w:rPr>
        <w:t xml:space="preserve">Article D. 8254-2 : Liste nominative des salariés étrangers employés et soumis à l'autorisation de travail prévue à l'article </w:t>
      </w:r>
      <w:hyperlink r:id="rId10" w:history="1">
        <w:r w:rsidRPr="005F5C92">
          <w:rPr>
            <w:sz w:val="20"/>
            <w:szCs w:val="20"/>
          </w:rPr>
          <w:t>L. 5221-2</w:t>
        </w:r>
      </w:hyperlink>
      <w:r w:rsidRPr="005F5C92">
        <w:rPr>
          <w:sz w:val="20"/>
          <w:szCs w:val="20"/>
        </w:rPr>
        <w:t xml:space="preserve"> du Code du travail, liste établie à partir du registre unique du personnel précisant, pour chaque salarié : sa date d'embauche, sa nationalité, le type et le numéro d'ordre du titre valant autorisation de travail</w:t>
      </w:r>
      <w:r w:rsidR="007C7E49" w:rsidRPr="005F5C92">
        <w:rPr>
          <w:sz w:val="20"/>
          <w:szCs w:val="20"/>
        </w:rPr>
        <w:t>.</w:t>
      </w:r>
    </w:p>
    <w:p w14:paraId="6D570ADF" w14:textId="43434A4B" w:rsidR="00F85B01" w:rsidRPr="00C20ABE" w:rsidRDefault="00F85B01" w:rsidP="00C20ABE">
      <w:pPr>
        <w:pStyle w:val="Titre1"/>
        <w:shd w:val="clear" w:color="auto" w:fill="DC8C00"/>
        <w:contextualSpacing/>
        <w:rPr>
          <w:color w:val="FFFFFF" w:themeColor="background1"/>
        </w:rPr>
      </w:pPr>
      <w:bookmarkStart w:id="120" w:name="_Toc356146863"/>
      <w:bookmarkStart w:id="121" w:name="_Toc209184854"/>
      <w:r w:rsidRPr="00622EC0">
        <w:rPr>
          <w:color w:val="FFFFFF" w:themeColor="background1"/>
        </w:rPr>
        <w:t>Litiges et différends – Droit applicable</w:t>
      </w:r>
      <w:bookmarkEnd w:id="120"/>
      <w:bookmarkEnd w:id="121"/>
    </w:p>
    <w:p w14:paraId="6FA3F346" w14:textId="41CF8DFE" w:rsidR="00E1147D" w:rsidRPr="00B473D9" w:rsidRDefault="00C20ABE" w:rsidP="00C20ABE">
      <w:pPr>
        <w:spacing w:before="120" w:after="120"/>
        <w:jc w:val="both"/>
        <w:rPr>
          <w:sz w:val="20"/>
          <w:szCs w:val="20"/>
        </w:rPr>
      </w:pPr>
      <w:r w:rsidRPr="00B473D9">
        <w:rPr>
          <w:sz w:val="20"/>
          <w:szCs w:val="20"/>
        </w:rPr>
        <w:t xml:space="preserve">Il sera fait application du chapitre 8 du CCAG-PI. </w:t>
      </w:r>
    </w:p>
    <w:p w14:paraId="6EA9E92E" w14:textId="37758C67" w:rsidR="00E1147D" w:rsidRPr="00B473D9" w:rsidRDefault="00E1147D" w:rsidP="00C20ABE">
      <w:pPr>
        <w:jc w:val="both"/>
        <w:rPr>
          <w:sz w:val="20"/>
          <w:szCs w:val="20"/>
        </w:rPr>
      </w:pPr>
      <w:r w:rsidRPr="00B473D9">
        <w:rPr>
          <w:sz w:val="20"/>
          <w:szCs w:val="20"/>
        </w:rPr>
        <w:t xml:space="preserve">En cas de litige résultant de l'application des clauses du </w:t>
      </w:r>
      <w:r w:rsidR="007B247C" w:rsidRPr="00B473D9">
        <w:rPr>
          <w:sz w:val="20"/>
          <w:szCs w:val="20"/>
        </w:rPr>
        <w:t>marché</w:t>
      </w:r>
      <w:r w:rsidRPr="00B473D9">
        <w:rPr>
          <w:sz w:val="20"/>
          <w:szCs w:val="20"/>
        </w:rPr>
        <w:t xml:space="preserve">, la loi française est seule applicable. De même, les tribunaux français sont seuls compétents ; le Tribunal compétent est le Tribunal Administratif de </w:t>
      </w:r>
      <w:r w:rsidR="004D6983" w:rsidRPr="00B473D9">
        <w:rPr>
          <w:sz w:val="20"/>
          <w:szCs w:val="20"/>
        </w:rPr>
        <w:t>Paris</w:t>
      </w:r>
      <w:r w:rsidRPr="00B473D9">
        <w:rPr>
          <w:sz w:val="20"/>
          <w:szCs w:val="20"/>
        </w:rPr>
        <w:t>.</w:t>
      </w:r>
    </w:p>
    <w:p w14:paraId="5F9B0DC1" w14:textId="5A006999" w:rsidR="005F5C92" w:rsidRDefault="00C20ABE" w:rsidP="00C20ABE">
      <w:pPr>
        <w:jc w:val="both"/>
        <w:rPr>
          <w:sz w:val="20"/>
          <w:szCs w:val="20"/>
        </w:rPr>
      </w:pPr>
      <w:r w:rsidRPr="00B473D9">
        <w:rPr>
          <w:sz w:val="20"/>
          <w:szCs w:val="20"/>
        </w:rPr>
        <w:t>Avant toute saisine du juge, les parties devront tenter de régler le litige les opposant par le biais</w:t>
      </w:r>
      <w:r w:rsidR="00E1147D" w:rsidRPr="00B473D9">
        <w:rPr>
          <w:sz w:val="20"/>
          <w:szCs w:val="20"/>
        </w:rPr>
        <w:t xml:space="preserve"> </w:t>
      </w:r>
      <w:r w:rsidR="00A9168D" w:rsidRPr="00B473D9">
        <w:rPr>
          <w:sz w:val="20"/>
          <w:szCs w:val="20"/>
        </w:rPr>
        <w:t>d’un mod de règlement alternatif des différents dans les conditions définies aux articles L. 2197-1 à 2197-7 du CCP, selon la nature du contrat en cause. Les parties devront notamment privilégier le recours à un</w:t>
      </w:r>
      <w:r w:rsidR="00E1147D" w:rsidRPr="00B473D9">
        <w:rPr>
          <w:sz w:val="20"/>
          <w:szCs w:val="20"/>
        </w:rPr>
        <w:t xml:space="preserve"> </w:t>
      </w:r>
      <w:r w:rsidR="00CD4E02" w:rsidRPr="00B473D9">
        <w:rPr>
          <w:sz w:val="20"/>
          <w:szCs w:val="20"/>
        </w:rPr>
        <w:t>Comité Consultatif Interrégional de Règlement Amiable des Litiges en matière de Marchés Publics (CCIRAL)</w:t>
      </w:r>
      <w:r w:rsidR="00E1147D" w:rsidRPr="00B473D9">
        <w:rPr>
          <w:sz w:val="20"/>
          <w:szCs w:val="20"/>
        </w:rPr>
        <w:t>,</w:t>
      </w:r>
      <w:r w:rsidR="00A9168D" w:rsidRPr="00B473D9">
        <w:rPr>
          <w:sz w:val="20"/>
          <w:szCs w:val="20"/>
        </w:rPr>
        <w:t xml:space="preserve"> à la conciliation ou à la médiation</w:t>
      </w:r>
      <w:r w:rsidR="00E1147D" w:rsidRPr="00B473D9">
        <w:rPr>
          <w:sz w:val="20"/>
          <w:szCs w:val="20"/>
        </w:rPr>
        <w:t>.</w:t>
      </w:r>
    </w:p>
    <w:p w14:paraId="4B4966FA" w14:textId="77777777" w:rsidR="007C7E49" w:rsidRPr="00B473D9" w:rsidRDefault="005F5C92" w:rsidP="00C20ABE">
      <w:pPr>
        <w:jc w:val="both"/>
        <w:rPr>
          <w:sz w:val="20"/>
          <w:szCs w:val="20"/>
        </w:rPr>
      </w:pPr>
      <w:r>
        <w:rPr>
          <w:sz w:val="20"/>
          <w:szCs w:val="20"/>
        </w:rPr>
        <w:br w:type="column"/>
      </w:r>
    </w:p>
    <w:p w14:paraId="7A62A615" w14:textId="77777777" w:rsidR="00F85B01" w:rsidRPr="00622EC0" w:rsidRDefault="00F85B01" w:rsidP="00622EC0">
      <w:pPr>
        <w:pStyle w:val="Titre1"/>
        <w:shd w:val="clear" w:color="auto" w:fill="DC8C00"/>
        <w:contextualSpacing/>
        <w:rPr>
          <w:color w:val="FFFFFF" w:themeColor="background1"/>
        </w:rPr>
      </w:pPr>
      <w:bookmarkStart w:id="122" w:name="_Toc356146864"/>
      <w:bookmarkStart w:id="123" w:name="_Toc209184855"/>
      <w:r w:rsidRPr="00622EC0">
        <w:rPr>
          <w:color w:val="FFFFFF" w:themeColor="background1"/>
        </w:rPr>
        <w:t>Dérogation aux documents généraux</w:t>
      </w:r>
      <w:bookmarkEnd w:id="122"/>
      <w:bookmarkEnd w:id="123"/>
    </w:p>
    <w:p w14:paraId="358A6E4A" w14:textId="77777777" w:rsidR="00F85B01" w:rsidRDefault="00F85B01" w:rsidP="00E06B9A">
      <w:pPr>
        <w:pStyle w:val="NormalWeb"/>
        <w:spacing w:before="0" w:beforeAutospacing="0" w:after="0" w:afterAutospacing="0"/>
        <w:contextualSpacing/>
        <w:jc w:val="both"/>
        <w:rPr>
          <w:rFonts w:asciiTheme="minorHAnsi" w:hAnsiTheme="minorHAnsi"/>
          <w:sz w:val="22"/>
          <w:szCs w:val="22"/>
        </w:rPr>
      </w:pPr>
    </w:p>
    <w:tbl>
      <w:tblPr>
        <w:tblStyle w:val="Grilledutableau1"/>
        <w:tblW w:w="0" w:type="auto"/>
        <w:jc w:val="center"/>
        <w:tblLook w:val="04A0" w:firstRow="1" w:lastRow="0" w:firstColumn="1" w:lastColumn="0" w:noHBand="0" w:noVBand="1"/>
      </w:tblPr>
      <w:tblGrid>
        <w:gridCol w:w="2830"/>
        <w:gridCol w:w="6124"/>
      </w:tblGrid>
      <w:tr w:rsidR="00FC3402" w:rsidRPr="00FC3402" w14:paraId="5FED9F05" w14:textId="77777777" w:rsidTr="00FC3402">
        <w:trPr>
          <w:trHeight w:val="598"/>
          <w:jc w:val="center"/>
        </w:trPr>
        <w:tc>
          <w:tcPr>
            <w:tcW w:w="2830" w:type="dxa"/>
            <w:vAlign w:val="center"/>
          </w:tcPr>
          <w:p w14:paraId="37D4527B" w14:textId="77777777" w:rsidR="00FC3402" w:rsidRPr="00FC3402" w:rsidRDefault="00FC3402" w:rsidP="00FC3402">
            <w:pPr>
              <w:spacing w:after="200"/>
              <w:contextualSpacing/>
              <w:jc w:val="center"/>
              <w:rPr>
                <w:rFonts w:cs="Arial"/>
                <w:b/>
                <w:sz w:val="20"/>
                <w:szCs w:val="20"/>
              </w:rPr>
            </w:pPr>
            <w:r w:rsidRPr="00FC3402">
              <w:rPr>
                <w:rFonts w:cs="Arial"/>
                <w:b/>
                <w:sz w:val="20"/>
                <w:szCs w:val="20"/>
              </w:rPr>
              <w:t>Articles du CCAP</w:t>
            </w:r>
          </w:p>
        </w:tc>
        <w:tc>
          <w:tcPr>
            <w:tcW w:w="6124" w:type="dxa"/>
            <w:vAlign w:val="center"/>
          </w:tcPr>
          <w:p w14:paraId="676D1C90" w14:textId="77777777" w:rsidR="00FC3402" w:rsidRPr="00FC3402" w:rsidRDefault="00FC3402" w:rsidP="00FC3402">
            <w:pPr>
              <w:spacing w:after="200"/>
              <w:contextualSpacing/>
              <w:jc w:val="center"/>
              <w:rPr>
                <w:rFonts w:cs="Arial"/>
                <w:b/>
                <w:sz w:val="20"/>
                <w:szCs w:val="20"/>
              </w:rPr>
            </w:pPr>
            <w:r w:rsidRPr="00FC3402">
              <w:rPr>
                <w:rFonts w:cs="Arial"/>
                <w:b/>
                <w:sz w:val="20"/>
                <w:szCs w:val="20"/>
              </w:rPr>
              <w:t>Articles du CCAG auxquels il est dérogé par les articles du CCAP</w:t>
            </w:r>
          </w:p>
        </w:tc>
      </w:tr>
      <w:tr w:rsidR="00FC3402" w:rsidRPr="00FC3402" w14:paraId="0EC5138C" w14:textId="77777777" w:rsidTr="00FC3402">
        <w:trPr>
          <w:trHeight w:val="598"/>
          <w:jc w:val="center"/>
        </w:trPr>
        <w:tc>
          <w:tcPr>
            <w:tcW w:w="2830" w:type="dxa"/>
            <w:vAlign w:val="center"/>
          </w:tcPr>
          <w:p w14:paraId="39FA736F" w14:textId="77777777" w:rsidR="00FC3402" w:rsidRPr="00FC3402" w:rsidRDefault="00FC3402" w:rsidP="00FC3402">
            <w:pPr>
              <w:contextualSpacing/>
              <w:jc w:val="center"/>
              <w:rPr>
                <w:rFonts w:cs="Arial"/>
                <w:bCs/>
                <w:sz w:val="20"/>
                <w:szCs w:val="20"/>
              </w:rPr>
            </w:pPr>
            <w:r w:rsidRPr="00FC3402">
              <w:rPr>
                <w:rFonts w:cs="Arial"/>
                <w:bCs/>
                <w:sz w:val="20"/>
                <w:szCs w:val="20"/>
              </w:rPr>
              <w:t>2.7</w:t>
            </w:r>
          </w:p>
        </w:tc>
        <w:tc>
          <w:tcPr>
            <w:tcW w:w="6124" w:type="dxa"/>
            <w:vAlign w:val="center"/>
          </w:tcPr>
          <w:p w14:paraId="582B4363" w14:textId="77777777" w:rsidR="00FC3402" w:rsidRPr="00FC3402" w:rsidRDefault="00FC3402" w:rsidP="00FC3402">
            <w:pPr>
              <w:contextualSpacing/>
              <w:jc w:val="center"/>
              <w:rPr>
                <w:rFonts w:cs="Arial"/>
                <w:bCs/>
                <w:sz w:val="20"/>
                <w:szCs w:val="20"/>
              </w:rPr>
            </w:pPr>
            <w:r w:rsidRPr="00FC3402">
              <w:rPr>
                <w:rFonts w:cs="Arial"/>
                <w:bCs/>
                <w:sz w:val="20"/>
                <w:szCs w:val="20"/>
              </w:rPr>
              <w:t>3.4.3</w:t>
            </w:r>
          </w:p>
        </w:tc>
      </w:tr>
      <w:tr w:rsidR="00FC3402" w:rsidRPr="00FC3402" w14:paraId="01CE9019" w14:textId="77777777" w:rsidTr="00FC3402">
        <w:trPr>
          <w:trHeight w:val="598"/>
          <w:jc w:val="center"/>
        </w:trPr>
        <w:tc>
          <w:tcPr>
            <w:tcW w:w="2830" w:type="dxa"/>
            <w:vAlign w:val="center"/>
          </w:tcPr>
          <w:p w14:paraId="398B8886" w14:textId="77777777" w:rsidR="00FC3402" w:rsidRPr="00FC3402" w:rsidRDefault="00FC3402" w:rsidP="00FC3402">
            <w:pPr>
              <w:contextualSpacing/>
              <w:jc w:val="center"/>
              <w:rPr>
                <w:rFonts w:cs="Arial"/>
                <w:bCs/>
                <w:sz w:val="20"/>
                <w:szCs w:val="20"/>
              </w:rPr>
            </w:pPr>
            <w:r w:rsidRPr="00FC3402">
              <w:rPr>
                <w:rFonts w:cs="Arial"/>
                <w:bCs/>
                <w:sz w:val="20"/>
                <w:szCs w:val="20"/>
              </w:rPr>
              <w:t>2.8</w:t>
            </w:r>
          </w:p>
        </w:tc>
        <w:tc>
          <w:tcPr>
            <w:tcW w:w="6124" w:type="dxa"/>
            <w:vAlign w:val="center"/>
          </w:tcPr>
          <w:p w14:paraId="39014C08" w14:textId="77777777" w:rsidR="00FC3402" w:rsidRPr="00FC3402" w:rsidRDefault="00FC3402" w:rsidP="00FC3402">
            <w:pPr>
              <w:contextualSpacing/>
              <w:jc w:val="center"/>
              <w:rPr>
                <w:rFonts w:cs="Arial"/>
                <w:bCs/>
                <w:sz w:val="20"/>
                <w:szCs w:val="20"/>
              </w:rPr>
            </w:pPr>
            <w:r w:rsidRPr="00FC3402">
              <w:rPr>
                <w:rFonts w:cs="Arial"/>
                <w:bCs/>
                <w:sz w:val="20"/>
                <w:szCs w:val="20"/>
              </w:rPr>
              <w:t>3.8.2</w:t>
            </w:r>
          </w:p>
        </w:tc>
      </w:tr>
      <w:tr w:rsidR="00FC3402" w:rsidRPr="00FC3402" w14:paraId="1F65C3B3" w14:textId="77777777" w:rsidTr="00FC3402">
        <w:trPr>
          <w:trHeight w:val="598"/>
          <w:jc w:val="center"/>
        </w:trPr>
        <w:tc>
          <w:tcPr>
            <w:tcW w:w="2830" w:type="dxa"/>
            <w:vAlign w:val="center"/>
          </w:tcPr>
          <w:p w14:paraId="6C7AC39B" w14:textId="77777777" w:rsidR="00FC3402" w:rsidRPr="00FC3402" w:rsidRDefault="00FC3402" w:rsidP="00FC3402">
            <w:pPr>
              <w:contextualSpacing/>
              <w:jc w:val="center"/>
              <w:rPr>
                <w:rFonts w:cs="Arial"/>
                <w:bCs/>
                <w:sz w:val="20"/>
                <w:szCs w:val="20"/>
              </w:rPr>
            </w:pPr>
            <w:r w:rsidRPr="00FC3402">
              <w:rPr>
                <w:rFonts w:cs="Arial"/>
                <w:bCs/>
                <w:sz w:val="20"/>
                <w:szCs w:val="20"/>
              </w:rPr>
              <w:t>7.2</w:t>
            </w:r>
          </w:p>
        </w:tc>
        <w:tc>
          <w:tcPr>
            <w:tcW w:w="6124" w:type="dxa"/>
            <w:vAlign w:val="center"/>
          </w:tcPr>
          <w:p w14:paraId="3CAEF7D0" w14:textId="77777777" w:rsidR="00FC3402" w:rsidRPr="00FC3402" w:rsidRDefault="00FC3402" w:rsidP="00FC3402">
            <w:pPr>
              <w:contextualSpacing/>
              <w:jc w:val="center"/>
              <w:rPr>
                <w:rFonts w:cs="Arial"/>
                <w:bCs/>
                <w:sz w:val="20"/>
                <w:szCs w:val="20"/>
              </w:rPr>
            </w:pPr>
            <w:r w:rsidRPr="00FC3402">
              <w:rPr>
                <w:rFonts w:cs="Arial"/>
                <w:bCs/>
                <w:sz w:val="20"/>
                <w:szCs w:val="20"/>
              </w:rPr>
              <w:t>3.5</w:t>
            </w:r>
          </w:p>
        </w:tc>
      </w:tr>
      <w:tr w:rsidR="00FC3402" w:rsidRPr="00FC3402" w14:paraId="3ED4D806" w14:textId="77777777" w:rsidTr="00FC3402">
        <w:trPr>
          <w:trHeight w:val="598"/>
          <w:jc w:val="center"/>
        </w:trPr>
        <w:tc>
          <w:tcPr>
            <w:tcW w:w="2830" w:type="dxa"/>
            <w:vAlign w:val="center"/>
          </w:tcPr>
          <w:p w14:paraId="1E117B67" w14:textId="77777777" w:rsidR="00FC3402" w:rsidRPr="00FC3402" w:rsidRDefault="00FC3402" w:rsidP="00FC3402">
            <w:pPr>
              <w:contextualSpacing/>
              <w:jc w:val="center"/>
              <w:rPr>
                <w:rFonts w:cs="Arial"/>
                <w:bCs/>
                <w:sz w:val="20"/>
                <w:szCs w:val="20"/>
              </w:rPr>
            </w:pPr>
            <w:r w:rsidRPr="00FC3402">
              <w:rPr>
                <w:rFonts w:cs="Arial"/>
                <w:bCs/>
                <w:sz w:val="20"/>
                <w:szCs w:val="20"/>
              </w:rPr>
              <w:t>13</w:t>
            </w:r>
          </w:p>
        </w:tc>
        <w:tc>
          <w:tcPr>
            <w:tcW w:w="6124" w:type="dxa"/>
            <w:vAlign w:val="center"/>
          </w:tcPr>
          <w:p w14:paraId="1FB7DBF0" w14:textId="77777777" w:rsidR="00FC3402" w:rsidRPr="00FC3402" w:rsidRDefault="00FC3402" w:rsidP="00FC3402">
            <w:pPr>
              <w:contextualSpacing/>
              <w:jc w:val="center"/>
              <w:rPr>
                <w:rFonts w:cs="Arial"/>
                <w:bCs/>
                <w:sz w:val="20"/>
                <w:szCs w:val="20"/>
              </w:rPr>
            </w:pPr>
            <w:r w:rsidRPr="00FC3402">
              <w:rPr>
                <w:rFonts w:cs="Arial"/>
                <w:bCs/>
                <w:sz w:val="20"/>
                <w:szCs w:val="20"/>
              </w:rPr>
              <w:t>14.1</w:t>
            </w:r>
          </w:p>
          <w:p w14:paraId="6B7D3E88" w14:textId="77777777" w:rsidR="00FC3402" w:rsidRPr="00FC3402" w:rsidRDefault="00FC3402" w:rsidP="00FC3402">
            <w:pPr>
              <w:contextualSpacing/>
              <w:jc w:val="center"/>
              <w:rPr>
                <w:rFonts w:cs="Arial"/>
                <w:bCs/>
                <w:sz w:val="20"/>
                <w:szCs w:val="20"/>
              </w:rPr>
            </w:pPr>
            <w:r w:rsidRPr="00FC3402">
              <w:rPr>
                <w:rFonts w:cs="Arial"/>
                <w:bCs/>
                <w:sz w:val="20"/>
                <w:szCs w:val="20"/>
              </w:rPr>
              <w:t>14.1.2</w:t>
            </w:r>
          </w:p>
        </w:tc>
      </w:tr>
      <w:tr w:rsidR="00FC3402" w:rsidRPr="00FC3402" w14:paraId="5B20E15C" w14:textId="77777777" w:rsidTr="00FC3402">
        <w:trPr>
          <w:trHeight w:val="598"/>
          <w:jc w:val="center"/>
        </w:trPr>
        <w:tc>
          <w:tcPr>
            <w:tcW w:w="2830" w:type="dxa"/>
            <w:vAlign w:val="center"/>
          </w:tcPr>
          <w:p w14:paraId="06703852" w14:textId="77777777" w:rsidR="00FC3402" w:rsidRPr="00FC3402" w:rsidRDefault="00FC3402" w:rsidP="00FC3402">
            <w:pPr>
              <w:contextualSpacing/>
              <w:jc w:val="center"/>
              <w:rPr>
                <w:rFonts w:cs="Arial"/>
                <w:bCs/>
                <w:sz w:val="20"/>
                <w:szCs w:val="20"/>
              </w:rPr>
            </w:pPr>
            <w:r w:rsidRPr="00FC3402">
              <w:rPr>
                <w:rFonts w:cs="Arial"/>
                <w:bCs/>
                <w:sz w:val="20"/>
                <w:szCs w:val="20"/>
              </w:rPr>
              <w:t>14.1</w:t>
            </w:r>
          </w:p>
        </w:tc>
        <w:tc>
          <w:tcPr>
            <w:tcW w:w="6124" w:type="dxa"/>
            <w:vAlign w:val="center"/>
          </w:tcPr>
          <w:p w14:paraId="1A2D68F9" w14:textId="77777777" w:rsidR="00FC3402" w:rsidRPr="00FC3402" w:rsidRDefault="00FC3402" w:rsidP="00FC3402">
            <w:pPr>
              <w:contextualSpacing/>
              <w:jc w:val="center"/>
              <w:rPr>
                <w:rFonts w:cs="Arial"/>
                <w:bCs/>
                <w:sz w:val="20"/>
                <w:szCs w:val="20"/>
              </w:rPr>
            </w:pPr>
            <w:r w:rsidRPr="00FC3402">
              <w:rPr>
                <w:rFonts w:cs="Arial"/>
                <w:bCs/>
                <w:sz w:val="20"/>
                <w:szCs w:val="20"/>
              </w:rPr>
              <w:t>28.2</w:t>
            </w:r>
          </w:p>
        </w:tc>
      </w:tr>
      <w:tr w:rsidR="00FC3402" w:rsidRPr="00FC3402" w14:paraId="7D389159" w14:textId="77777777" w:rsidTr="00FC3402">
        <w:trPr>
          <w:trHeight w:val="598"/>
          <w:jc w:val="center"/>
        </w:trPr>
        <w:tc>
          <w:tcPr>
            <w:tcW w:w="2830" w:type="dxa"/>
            <w:vAlign w:val="center"/>
          </w:tcPr>
          <w:p w14:paraId="17727C83" w14:textId="77777777" w:rsidR="00FC3402" w:rsidRPr="00FC3402" w:rsidRDefault="00FC3402" w:rsidP="00FC3402">
            <w:pPr>
              <w:contextualSpacing/>
              <w:jc w:val="center"/>
              <w:rPr>
                <w:rFonts w:cs="Arial"/>
                <w:bCs/>
                <w:sz w:val="20"/>
                <w:szCs w:val="20"/>
              </w:rPr>
            </w:pPr>
            <w:r w:rsidRPr="00FC3402">
              <w:rPr>
                <w:rFonts w:cs="Arial"/>
                <w:bCs/>
                <w:sz w:val="20"/>
                <w:szCs w:val="20"/>
              </w:rPr>
              <w:t>14.2</w:t>
            </w:r>
          </w:p>
        </w:tc>
        <w:tc>
          <w:tcPr>
            <w:tcW w:w="6124" w:type="dxa"/>
            <w:vAlign w:val="center"/>
          </w:tcPr>
          <w:p w14:paraId="1E1F6B42" w14:textId="77777777" w:rsidR="00FC3402" w:rsidRPr="00FC3402" w:rsidRDefault="00FC3402" w:rsidP="00FC3402">
            <w:pPr>
              <w:contextualSpacing/>
              <w:jc w:val="center"/>
              <w:rPr>
                <w:rFonts w:cs="Arial"/>
                <w:bCs/>
                <w:sz w:val="20"/>
                <w:szCs w:val="20"/>
              </w:rPr>
            </w:pPr>
            <w:r w:rsidRPr="00FC3402">
              <w:rPr>
                <w:rFonts w:cs="Arial"/>
                <w:bCs/>
                <w:sz w:val="20"/>
                <w:szCs w:val="20"/>
              </w:rPr>
              <w:t>29.2.1</w:t>
            </w:r>
          </w:p>
          <w:p w14:paraId="36628943" w14:textId="77777777" w:rsidR="00FC3402" w:rsidRPr="00FC3402" w:rsidRDefault="00FC3402" w:rsidP="00FC3402">
            <w:pPr>
              <w:contextualSpacing/>
              <w:jc w:val="center"/>
              <w:rPr>
                <w:rFonts w:cs="Arial"/>
                <w:bCs/>
                <w:sz w:val="20"/>
                <w:szCs w:val="20"/>
              </w:rPr>
            </w:pPr>
            <w:r w:rsidRPr="00FC3402">
              <w:rPr>
                <w:rFonts w:cs="Arial"/>
                <w:bCs/>
                <w:sz w:val="20"/>
                <w:szCs w:val="20"/>
              </w:rPr>
              <w:t>29.3</w:t>
            </w:r>
          </w:p>
        </w:tc>
      </w:tr>
      <w:tr w:rsidR="00FC3402" w:rsidRPr="00FC3402" w14:paraId="1191AA3C" w14:textId="77777777" w:rsidTr="00FC3402">
        <w:trPr>
          <w:trHeight w:val="598"/>
          <w:jc w:val="center"/>
        </w:trPr>
        <w:tc>
          <w:tcPr>
            <w:tcW w:w="2830" w:type="dxa"/>
            <w:vAlign w:val="center"/>
          </w:tcPr>
          <w:p w14:paraId="7E2D0481" w14:textId="77777777" w:rsidR="00FC3402" w:rsidRPr="00FC3402" w:rsidRDefault="00FC3402" w:rsidP="00FC3402">
            <w:pPr>
              <w:contextualSpacing/>
              <w:jc w:val="center"/>
              <w:rPr>
                <w:rFonts w:cs="Arial"/>
                <w:bCs/>
                <w:sz w:val="20"/>
                <w:szCs w:val="20"/>
              </w:rPr>
            </w:pPr>
            <w:r w:rsidRPr="00FC3402">
              <w:rPr>
                <w:rFonts w:cs="Arial"/>
                <w:bCs/>
                <w:sz w:val="20"/>
                <w:szCs w:val="20"/>
              </w:rPr>
              <w:t>16.1</w:t>
            </w:r>
          </w:p>
        </w:tc>
        <w:tc>
          <w:tcPr>
            <w:tcW w:w="6124" w:type="dxa"/>
            <w:vAlign w:val="center"/>
          </w:tcPr>
          <w:p w14:paraId="2012CEC3" w14:textId="77777777" w:rsidR="00FC3402" w:rsidRPr="00FC3402" w:rsidRDefault="00FC3402" w:rsidP="00FC3402">
            <w:pPr>
              <w:contextualSpacing/>
              <w:jc w:val="center"/>
              <w:rPr>
                <w:rFonts w:cs="Arial"/>
                <w:bCs/>
                <w:sz w:val="20"/>
                <w:szCs w:val="20"/>
              </w:rPr>
            </w:pPr>
            <w:r w:rsidRPr="00FC3402">
              <w:rPr>
                <w:rFonts w:cs="Arial"/>
                <w:bCs/>
                <w:sz w:val="20"/>
                <w:szCs w:val="20"/>
              </w:rPr>
              <w:t>41.5</w:t>
            </w:r>
          </w:p>
          <w:p w14:paraId="0C92D919" w14:textId="5FD0F910" w:rsidR="00FC3402" w:rsidRPr="00FC3402" w:rsidRDefault="00FC3402" w:rsidP="00FC3402">
            <w:pPr>
              <w:contextualSpacing/>
              <w:jc w:val="center"/>
              <w:rPr>
                <w:rFonts w:cs="Arial"/>
                <w:bCs/>
                <w:sz w:val="20"/>
                <w:szCs w:val="20"/>
              </w:rPr>
            </w:pPr>
            <w:r w:rsidRPr="00FC3402">
              <w:rPr>
                <w:rFonts w:cs="Arial"/>
                <w:bCs/>
                <w:sz w:val="20"/>
                <w:szCs w:val="20"/>
              </w:rPr>
              <w:t>39</w:t>
            </w:r>
          </w:p>
          <w:p w14:paraId="789F47C8" w14:textId="77777777" w:rsidR="00FC3402" w:rsidRPr="00FC3402" w:rsidRDefault="00FC3402" w:rsidP="00FC3402">
            <w:pPr>
              <w:contextualSpacing/>
              <w:jc w:val="center"/>
              <w:rPr>
                <w:rFonts w:cs="Arial"/>
                <w:bCs/>
                <w:sz w:val="20"/>
                <w:szCs w:val="20"/>
              </w:rPr>
            </w:pPr>
            <w:r w:rsidRPr="00FC3402">
              <w:rPr>
                <w:rFonts w:cs="Arial"/>
                <w:bCs/>
                <w:sz w:val="20"/>
                <w:szCs w:val="20"/>
              </w:rPr>
              <w:t>41.3</w:t>
            </w:r>
          </w:p>
        </w:tc>
      </w:tr>
      <w:tr w:rsidR="00FC3402" w:rsidRPr="00FC3402" w14:paraId="53B13371" w14:textId="77777777" w:rsidTr="00FC3402">
        <w:trPr>
          <w:trHeight w:val="598"/>
          <w:jc w:val="center"/>
        </w:trPr>
        <w:tc>
          <w:tcPr>
            <w:tcW w:w="2830" w:type="dxa"/>
            <w:vAlign w:val="center"/>
          </w:tcPr>
          <w:p w14:paraId="1C3C8CE7" w14:textId="77777777" w:rsidR="00FC3402" w:rsidRPr="00FC3402" w:rsidRDefault="00FC3402" w:rsidP="00FC3402">
            <w:pPr>
              <w:contextualSpacing/>
              <w:jc w:val="center"/>
              <w:rPr>
                <w:rFonts w:cs="Arial"/>
                <w:bCs/>
                <w:sz w:val="20"/>
                <w:szCs w:val="20"/>
              </w:rPr>
            </w:pPr>
            <w:r w:rsidRPr="00FC3402">
              <w:rPr>
                <w:rFonts w:cs="Arial"/>
                <w:bCs/>
                <w:sz w:val="20"/>
                <w:szCs w:val="20"/>
              </w:rPr>
              <w:t>16.2</w:t>
            </w:r>
          </w:p>
        </w:tc>
        <w:tc>
          <w:tcPr>
            <w:tcW w:w="6124" w:type="dxa"/>
            <w:vAlign w:val="center"/>
          </w:tcPr>
          <w:p w14:paraId="59F629DF" w14:textId="77777777" w:rsidR="00FC3402" w:rsidRPr="00FC3402" w:rsidRDefault="00FC3402" w:rsidP="00FC3402">
            <w:pPr>
              <w:contextualSpacing/>
              <w:jc w:val="center"/>
              <w:rPr>
                <w:rFonts w:cs="Arial"/>
                <w:bCs/>
                <w:sz w:val="20"/>
                <w:szCs w:val="20"/>
              </w:rPr>
            </w:pPr>
            <w:r w:rsidRPr="00FC3402">
              <w:rPr>
                <w:rFonts w:cs="Arial"/>
                <w:bCs/>
                <w:sz w:val="20"/>
                <w:szCs w:val="20"/>
              </w:rPr>
              <w:t>40</w:t>
            </w:r>
          </w:p>
        </w:tc>
      </w:tr>
      <w:tr w:rsidR="00FC3402" w:rsidRPr="00FC3402" w14:paraId="3E2B76D0" w14:textId="77777777" w:rsidTr="00FC3402">
        <w:trPr>
          <w:trHeight w:val="598"/>
          <w:jc w:val="center"/>
        </w:trPr>
        <w:tc>
          <w:tcPr>
            <w:tcW w:w="2830" w:type="dxa"/>
            <w:vAlign w:val="center"/>
          </w:tcPr>
          <w:p w14:paraId="500F5150" w14:textId="77777777" w:rsidR="00FC3402" w:rsidRPr="00FC3402" w:rsidRDefault="00FC3402" w:rsidP="00FC3402">
            <w:pPr>
              <w:contextualSpacing/>
              <w:jc w:val="center"/>
              <w:rPr>
                <w:rFonts w:cs="Arial"/>
                <w:bCs/>
                <w:sz w:val="20"/>
                <w:szCs w:val="20"/>
              </w:rPr>
            </w:pPr>
            <w:r w:rsidRPr="00FC3402">
              <w:rPr>
                <w:rFonts w:cs="Arial"/>
                <w:bCs/>
                <w:sz w:val="20"/>
                <w:szCs w:val="20"/>
              </w:rPr>
              <w:t>16.3</w:t>
            </w:r>
          </w:p>
        </w:tc>
        <w:tc>
          <w:tcPr>
            <w:tcW w:w="6124" w:type="dxa"/>
            <w:vAlign w:val="center"/>
          </w:tcPr>
          <w:p w14:paraId="76AF4D0A" w14:textId="77777777" w:rsidR="00FC3402" w:rsidRPr="00FC3402" w:rsidRDefault="00FC3402" w:rsidP="00FC3402">
            <w:pPr>
              <w:contextualSpacing/>
              <w:jc w:val="center"/>
              <w:rPr>
                <w:rFonts w:cs="Arial"/>
                <w:bCs/>
                <w:sz w:val="20"/>
                <w:szCs w:val="20"/>
              </w:rPr>
            </w:pPr>
            <w:r w:rsidRPr="00FC3402">
              <w:rPr>
                <w:rFonts w:cs="Arial"/>
                <w:bCs/>
                <w:sz w:val="20"/>
                <w:szCs w:val="20"/>
              </w:rPr>
              <w:t>24.2</w:t>
            </w:r>
          </w:p>
        </w:tc>
      </w:tr>
      <w:tr w:rsidR="00FC3402" w:rsidRPr="00FC3402" w14:paraId="4AC3524E" w14:textId="77777777" w:rsidTr="00FC3402">
        <w:trPr>
          <w:trHeight w:val="598"/>
          <w:jc w:val="center"/>
        </w:trPr>
        <w:tc>
          <w:tcPr>
            <w:tcW w:w="2830" w:type="dxa"/>
            <w:vAlign w:val="center"/>
          </w:tcPr>
          <w:p w14:paraId="2479DEE8" w14:textId="77777777" w:rsidR="00FC3402" w:rsidRPr="00FC3402" w:rsidRDefault="00FC3402" w:rsidP="00FC3402">
            <w:pPr>
              <w:contextualSpacing/>
              <w:jc w:val="center"/>
              <w:rPr>
                <w:rFonts w:cs="Arial"/>
                <w:bCs/>
                <w:sz w:val="20"/>
                <w:szCs w:val="20"/>
              </w:rPr>
            </w:pPr>
            <w:r w:rsidRPr="00FC3402">
              <w:rPr>
                <w:rFonts w:cs="Arial"/>
                <w:bCs/>
                <w:sz w:val="20"/>
                <w:szCs w:val="20"/>
              </w:rPr>
              <w:t>18</w:t>
            </w:r>
          </w:p>
        </w:tc>
        <w:tc>
          <w:tcPr>
            <w:tcW w:w="6124" w:type="dxa"/>
            <w:vAlign w:val="center"/>
          </w:tcPr>
          <w:p w14:paraId="72693FD9" w14:textId="77777777" w:rsidR="00FC3402" w:rsidRPr="00FC3402" w:rsidRDefault="00FC3402" w:rsidP="00FC3402">
            <w:pPr>
              <w:contextualSpacing/>
              <w:jc w:val="center"/>
              <w:rPr>
                <w:rFonts w:cs="Arial"/>
                <w:bCs/>
                <w:sz w:val="20"/>
                <w:szCs w:val="20"/>
              </w:rPr>
            </w:pPr>
            <w:r w:rsidRPr="00FC3402">
              <w:rPr>
                <w:rFonts w:cs="Arial"/>
                <w:bCs/>
                <w:sz w:val="20"/>
                <w:szCs w:val="20"/>
              </w:rPr>
              <w:t>22</w:t>
            </w:r>
          </w:p>
        </w:tc>
      </w:tr>
    </w:tbl>
    <w:p w14:paraId="56191599" w14:textId="53BF5186" w:rsidR="005F5C92" w:rsidRDefault="005F5C92" w:rsidP="00E06B9A">
      <w:pPr>
        <w:pStyle w:val="NormalWeb"/>
        <w:spacing w:before="0" w:beforeAutospacing="0" w:after="0" w:afterAutospacing="0"/>
        <w:contextualSpacing/>
        <w:jc w:val="both"/>
        <w:rPr>
          <w:rFonts w:asciiTheme="minorHAnsi" w:hAnsiTheme="minorHAnsi"/>
          <w:sz w:val="22"/>
          <w:szCs w:val="22"/>
        </w:rPr>
      </w:pPr>
    </w:p>
    <w:p w14:paraId="7B0CA673" w14:textId="13C9FE57" w:rsidR="005F5C92" w:rsidRDefault="005F5C92" w:rsidP="005F5C92">
      <w:pPr>
        <w:pStyle w:val="05ARTICLENiv1-Texte"/>
        <w:rPr>
          <w:rFonts w:ascii="Buffon Standard" w:hAnsi="Buffon Standard" w:cs="Calibri"/>
          <w:szCs w:val="18"/>
        </w:rPr>
      </w:pPr>
      <w:r>
        <w:rPr>
          <w:rFonts w:ascii="Buffon Standard" w:hAnsi="Buffon Standard" w:cs="Calibri"/>
          <w:szCs w:val="18"/>
        </w:rPr>
        <w:t>Annexe</w:t>
      </w:r>
      <w:r>
        <w:rPr>
          <w:rFonts w:ascii="Calibri" w:hAnsi="Calibri" w:cs="Calibri"/>
          <w:szCs w:val="18"/>
        </w:rPr>
        <w:t> </w:t>
      </w:r>
      <w:r>
        <w:rPr>
          <w:rFonts w:ascii="Buffon Standard" w:hAnsi="Buffon Standard" w:cs="Calibri"/>
          <w:szCs w:val="18"/>
        </w:rPr>
        <w:t xml:space="preserve">: </w:t>
      </w:r>
    </w:p>
    <w:p w14:paraId="2F5A7141" w14:textId="54C32138" w:rsidR="005F5C92" w:rsidRPr="00C41CA2" w:rsidRDefault="005F5C92" w:rsidP="005F5C92">
      <w:pPr>
        <w:pStyle w:val="05ARTICLENiv1-Texte"/>
        <w:numPr>
          <w:ilvl w:val="0"/>
          <w:numId w:val="31"/>
        </w:numPr>
        <w:rPr>
          <w:rFonts w:ascii="Buffon Standard" w:hAnsi="Buffon Standard" w:cs="Calibri"/>
          <w:szCs w:val="18"/>
        </w:rPr>
      </w:pPr>
      <w:proofErr w:type="gramStart"/>
      <w:r>
        <w:rPr>
          <w:rFonts w:ascii="Buffon Standard" w:hAnsi="Buffon Standard" w:cs="Calibri"/>
          <w:szCs w:val="18"/>
        </w:rPr>
        <w:t>n</w:t>
      </w:r>
      <w:proofErr w:type="gramEnd"/>
      <w:r>
        <w:rPr>
          <w:rFonts w:ascii="Buffon Standard" w:hAnsi="Buffon Standard" w:cs="Calibri"/>
          <w:szCs w:val="18"/>
        </w:rPr>
        <w:t>°1</w:t>
      </w:r>
      <w:r>
        <w:rPr>
          <w:rFonts w:ascii="Calibri" w:hAnsi="Calibri" w:cs="Calibri"/>
          <w:szCs w:val="18"/>
        </w:rPr>
        <w:t> </w:t>
      </w:r>
      <w:r>
        <w:rPr>
          <w:rFonts w:ascii="Buffon Standard" w:hAnsi="Buffon Standard" w:cs="Calibri"/>
          <w:szCs w:val="18"/>
        </w:rPr>
        <w:t xml:space="preserve">: Bordereau des prix unitaires </w:t>
      </w:r>
    </w:p>
    <w:p w14:paraId="3BB79E9C" w14:textId="77777777" w:rsidR="005F5C92" w:rsidRPr="00C41CA2" w:rsidRDefault="005F5C92" w:rsidP="005F5C92">
      <w:pPr>
        <w:pStyle w:val="05ARTICLENiv1-Texte"/>
        <w:rPr>
          <w:rFonts w:ascii="Buffon Standard" w:hAnsi="Buffon Standard" w:cs="Calibri"/>
          <w:szCs w:val="18"/>
        </w:rPr>
      </w:pPr>
    </w:p>
    <w:p w14:paraId="0E4C91E7" w14:textId="77777777" w:rsidR="005F5C92" w:rsidRPr="005F5C92" w:rsidRDefault="005F5C92" w:rsidP="005F5C92">
      <w:pPr>
        <w:pStyle w:val="05ARTICLENiv1-Texte"/>
        <w:rPr>
          <w:rFonts w:ascii="Buffon Standard" w:hAnsi="Buffon Standard" w:cs="Calibri"/>
          <w:b/>
          <w:bCs/>
          <w:szCs w:val="18"/>
        </w:rPr>
      </w:pPr>
      <w:r w:rsidRPr="005F5C92">
        <w:rPr>
          <w:rFonts w:ascii="Buffon Standard" w:hAnsi="Buffon Standard" w:cs="Calibri"/>
          <w:b/>
          <w:bCs/>
          <w:szCs w:val="18"/>
        </w:rPr>
        <w:t>Fait en un seul original.</w:t>
      </w:r>
    </w:p>
    <w:p w14:paraId="2A860C7B" w14:textId="77777777" w:rsidR="005F5C92" w:rsidRPr="005F5C92" w:rsidRDefault="005F5C92" w:rsidP="005F5C92">
      <w:pPr>
        <w:tabs>
          <w:tab w:val="left" w:pos="4140"/>
          <w:tab w:val="left" w:pos="5760"/>
        </w:tabs>
        <w:jc w:val="both"/>
        <w:rPr>
          <w:rFonts w:ascii="Buffon Standard" w:hAnsi="Buffon Standard" w:cs="Calibri"/>
          <w:b/>
          <w:bCs/>
          <w:sz w:val="20"/>
        </w:rPr>
      </w:pPr>
      <w:r w:rsidRPr="005F5C92">
        <w:rPr>
          <w:rFonts w:ascii="Buffon Standard" w:hAnsi="Buffon Standard" w:cs="Calibri"/>
          <w:b/>
          <w:bCs/>
          <w:sz w:val="20"/>
        </w:rPr>
        <w:t>à......................................................</w:t>
      </w:r>
      <w:r w:rsidRPr="005F5C92">
        <w:rPr>
          <w:rFonts w:ascii="Buffon Standard" w:hAnsi="Buffon Standard" w:cs="Calibri"/>
          <w:b/>
          <w:bCs/>
          <w:sz w:val="20"/>
        </w:rPr>
        <w:tab/>
      </w:r>
      <w:proofErr w:type="gramStart"/>
      <w:r w:rsidRPr="005F5C92">
        <w:rPr>
          <w:rFonts w:ascii="Buffon Standard" w:hAnsi="Buffon Standard" w:cs="Calibri"/>
          <w:b/>
          <w:bCs/>
          <w:sz w:val="20"/>
        </w:rPr>
        <w:t>le</w:t>
      </w:r>
      <w:proofErr w:type="gramEnd"/>
      <w:r w:rsidRPr="005F5C92">
        <w:rPr>
          <w:rFonts w:ascii="Buffon Standard" w:hAnsi="Buffon Standard" w:cs="Calibri"/>
          <w:b/>
          <w:bCs/>
          <w:sz w:val="20"/>
        </w:rPr>
        <w:t>...........................................................................</w:t>
      </w:r>
    </w:p>
    <w:p w14:paraId="7399A20C" w14:textId="77777777" w:rsidR="005F5C92" w:rsidRPr="005F5C92" w:rsidRDefault="005F5C92" w:rsidP="005F5C92">
      <w:pPr>
        <w:tabs>
          <w:tab w:val="left" w:pos="5103"/>
        </w:tabs>
        <w:spacing w:after="0"/>
        <w:jc w:val="both"/>
        <w:rPr>
          <w:rFonts w:ascii="Buffon Standard" w:hAnsi="Buffon Standard" w:cs="Calibri"/>
          <w:b/>
          <w:bCs/>
          <w:sz w:val="20"/>
        </w:rPr>
      </w:pPr>
    </w:p>
    <w:p w14:paraId="67EA9E9E" w14:textId="77777777" w:rsidR="005F5C92" w:rsidRPr="005F5C92" w:rsidRDefault="005F5C92" w:rsidP="005F5C92">
      <w:pPr>
        <w:tabs>
          <w:tab w:val="left" w:pos="5103"/>
        </w:tabs>
        <w:spacing w:after="0"/>
        <w:jc w:val="both"/>
        <w:rPr>
          <w:rFonts w:ascii="Buffon Standard" w:hAnsi="Buffon Standard" w:cs="Calibri"/>
          <w:b/>
          <w:bCs/>
          <w:sz w:val="20"/>
        </w:rPr>
      </w:pPr>
      <w:r w:rsidRPr="005F5C92">
        <w:rPr>
          <w:rFonts w:ascii="Buffon Standard" w:hAnsi="Buffon Standard" w:cs="Calibri"/>
          <w:b/>
          <w:bCs/>
          <w:sz w:val="20"/>
        </w:rPr>
        <w:t>Signature(s) du titulaire, mandataire (ou des) prestataire(s)</w:t>
      </w:r>
    </w:p>
    <w:p w14:paraId="2ED401C5" w14:textId="77777777" w:rsidR="005F5C92" w:rsidRPr="005F5C92" w:rsidRDefault="005F5C92" w:rsidP="005F5C92">
      <w:pPr>
        <w:tabs>
          <w:tab w:val="left" w:pos="5103"/>
        </w:tabs>
        <w:spacing w:after="0"/>
        <w:jc w:val="both"/>
        <w:rPr>
          <w:rFonts w:ascii="Buffon Standard" w:hAnsi="Buffon Standard" w:cs="Calibri"/>
          <w:b/>
          <w:bCs/>
          <w:sz w:val="20"/>
        </w:rPr>
      </w:pPr>
    </w:p>
    <w:p w14:paraId="1654AB66" w14:textId="77777777" w:rsidR="005F5C92" w:rsidRPr="005F5C92" w:rsidRDefault="005F5C92" w:rsidP="005F5C92">
      <w:pPr>
        <w:tabs>
          <w:tab w:val="left" w:pos="5103"/>
        </w:tabs>
        <w:spacing w:after="0"/>
        <w:jc w:val="both"/>
        <w:rPr>
          <w:rFonts w:ascii="Buffon Standard" w:hAnsi="Buffon Standard" w:cs="Calibri"/>
          <w:b/>
          <w:bCs/>
          <w:sz w:val="20"/>
        </w:rPr>
      </w:pPr>
    </w:p>
    <w:p w14:paraId="494030CF" w14:textId="77777777" w:rsidR="005F5C92" w:rsidRPr="005F5C92" w:rsidRDefault="005F5C92" w:rsidP="005F5C92">
      <w:pPr>
        <w:tabs>
          <w:tab w:val="left" w:pos="5103"/>
        </w:tabs>
        <w:spacing w:after="0"/>
        <w:jc w:val="both"/>
        <w:rPr>
          <w:rFonts w:ascii="Buffon Standard" w:hAnsi="Buffon Standard" w:cs="Calibri"/>
          <w:b/>
          <w:bCs/>
          <w:sz w:val="20"/>
        </w:rPr>
      </w:pPr>
    </w:p>
    <w:p w14:paraId="3E9D5D5A" w14:textId="77777777" w:rsidR="005F5C92" w:rsidRPr="005F5C92" w:rsidRDefault="005F5C92" w:rsidP="005F5C92">
      <w:pPr>
        <w:tabs>
          <w:tab w:val="left" w:pos="5103"/>
        </w:tabs>
        <w:spacing w:after="0"/>
        <w:jc w:val="both"/>
        <w:rPr>
          <w:rFonts w:ascii="Buffon Standard" w:hAnsi="Buffon Standard" w:cs="Calibri"/>
          <w:b/>
          <w:bCs/>
          <w:sz w:val="20"/>
        </w:rPr>
      </w:pPr>
    </w:p>
    <w:p w14:paraId="36130B9B" w14:textId="77777777" w:rsidR="005F5C92" w:rsidRPr="00C41CA2" w:rsidRDefault="005F5C92" w:rsidP="005F5C92">
      <w:pPr>
        <w:tabs>
          <w:tab w:val="left" w:pos="5103"/>
        </w:tabs>
        <w:spacing w:after="0"/>
        <w:jc w:val="both"/>
        <w:rPr>
          <w:rFonts w:ascii="Buffon Standard" w:hAnsi="Buffon Standard" w:cs="Calibri"/>
          <w:sz w:val="20"/>
        </w:rPr>
      </w:pPr>
    </w:p>
    <w:p w14:paraId="13B0FED8" w14:textId="77777777" w:rsidR="005F5C92" w:rsidRPr="00C41CA2" w:rsidRDefault="005F5C92" w:rsidP="005F5C92">
      <w:pPr>
        <w:tabs>
          <w:tab w:val="left" w:pos="5103"/>
        </w:tabs>
        <w:spacing w:after="0"/>
        <w:jc w:val="both"/>
        <w:rPr>
          <w:rFonts w:ascii="Buffon Standard" w:hAnsi="Buffon Standard" w:cs="Calibri"/>
          <w:sz w:val="20"/>
        </w:rPr>
      </w:pPr>
    </w:p>
    <w:p w14:paraId="082D6D87" w14:textId="77777777" w:rsidR="005F5C92" w:rsidRPr="00C41CA2" w:rsidRDefault="005F5C92" w:rsidP="005F5C92">
      <w:pPr>
        <w:tabs>
          <w:tab w:val="left" w:pos="5103"/>
        </w:tabs>
        <w:spacing w:after="0"/>
        <w:jc w:val="both"/>
        <w:rPr>
          <w:rFonts w:ascii="Buffon Standard" w:hAnsi="Buffon Standard" w:cs="Calibri"/>
          <w:sz w:val="20"/>
        </w:rPr>
      </w:pPr>
      <w:r w:rsidRPr="00C41CA2">
        <w:rPr>
          <w:rFonts w:ascii="Buffon Standard" w:hAnsi="Buffon Standard" w:cs="Calibri"/>
          <w:sz w:val="20"/>
        </w:rPr>
        <w:br w:type="column"/>
      </w:r>
    </w:p>
    <w:p w14:paraId="51CF8B57" w14:textId="7640DBAB" w:rsidR="005F5C92" w:rsidRPr="005F5C92" w:rsidRDefault="005F5C92" w:rsidP="005F5C92">
      <w:pPr>
        <w:pStyle w:val="Titre1"/>
        <w:shd w:val="clear" w:color="auto" w:fill="DC8C00"/>
        <w:contextualSpacing/>
        <w:rPr>
          <w:color w:val="FFFFFF" w:themeColor="background1"/>
        </w:rPr>
      </w:pPr>
      <w:bookmarkStart w:id="124" w:name="_Toc89956401"/>
      <w:bookmarkStart w:id="125" w:name="_Toc209184856"/>
      <w:r w:rsidRPr="005F5C92">
        <w:rPr>
          <w:color w:val="FFFFFF" w:themeColor="background1"/>
        </w:rPr>
        <w:t>APPROBATION DE L’ACCORD-CADRE</w:t>
      </w:r>
      <w:bookmarkEnd w:id="124"/>
      <w:bookmarkEnd w:id="125"/>
    </w:p>
    <w:p w14:paraId="76153DB8" w14:textId="4088DDC8" w:rsidR="005F5C92" w:rsidRPr="005F5C92" w:rsidRDefault="005F5C92" w:rsidP="005F5C92">
      <w:pPr>
        <w:spacing w:before="120" w:after="120"/>
        <w:jc w:val="both"/>
        <w:rPr>
          <w:b/>
          <w:bCs/>
          <w:sz w:val="20"/>
          <w:szCs w:val="20"/>
        </w:rPr>
      </w:pPr>
      <w:r w:rsidRPr="005F5C92">
        <w:rPr>
          <w:b/>
          <w:bCs/>
          <w:sz w:val="20"/>
          <w:szCs w:val="20"/>
        </w:rPr>
        <w:t xml:space="preserve">La présente offre est acceptée. </w:t>
      </w:r>
    </w:p>
    <w:p w14:paraId="67735D2C" w14:textId="39A65BC9" w:rsidR="005F5C92" w:rsidRPr="005F5C92" w:rsidRDefault="005F5C92" w:rsidP="005F5C92">
      <w:pPr>
        <w:spacing w:before="120" w:after="120"/>
        <w:jc w:val="both"/>
        <w:rPr>
          <w:sz w:val="20"/>
          <w:szCs w:val="20"/>
        </w:rPr>
      </w:pPr>
      <w:r w:rsidRPr="005F5C92">
        <w:rPr>
          <w:sz w:val="20"/>
          <w:szCs w:val="20"/>
        </w:rPr>
        <w:t>Les sous-traitants proposés ci-dessus sont acceptés comme ayant droit au paiement direct dans les conditions indiquées</w:t>
      </w:r>
    </w:p>
    <w:p w14:paraId="4FCA4B3B" w14:textId="77777777" w:rsidR="005F5C92" w:rsidRDefault="005F5C92" w:rsidP="005F5C92">
      <w:pPr>
        <w:spacing w:before="120" w:after="120"/>
        <w:jc w:val="both"/>
        <w:rPr>
          <w:sz w:val="20"/>
          <w:szCs w:val="20"/>
        </w:rPr>
      </w:pPr>
      <w:r w:rsidRPr="005F5C92">
        <w:rPr>
          <w:sz w:val="20"/>
          <w:szCs w:val="20"/>
        </w:rPr>
        <w:t xml:space="preserve">L'offre de prix pour l'accord-cadre est constituée par le bordereau ci-annexé des prix unitaires fixés pour chacune des prestations à réaliser identifiées par le pouvoir adjudicateur. </w:t>
      </w:r>
    </w:p>
    <w:p w14:paraId="555D8979" w14:textId="77777777" w:rsidR="004B42BB" w:rsidRPr="005F5C92" w:rsidRDefault="004B42BB" w:rsidP="005F5C92">
      <w:pPr>
        <w:spacing w:before="120" w:after="120"/>
        <w:jc w:val="both"/>
        <w:rPr>
          <w:sz w:val="20"/>
          <w:szCs w:val="20"/>
        </w:rPr>
      </w:pPr>
    </w:p>
    <w:p w14:paraId="40435105" w14:textId="7187F917" w:rsidR="00CA0F6E" w:rsidRDefault="005F5C92" w:rsidP="005F5C92">
      <w:pPr>
        <w:pStyle w:val="TxtCourant"/>
        <w:pBdr>
          <w:top w:val="single" w:sz="4" w:space="1" w:color="auto"/>
          <w:left w:val="single" w:sz="4" w:space="4" w:color="auto"/>
          <w:bottom w:val="single" w:sz="4" w:space="1" w:color="auto"/>
          <w:right w:val="single" w:sz="4" w:space="4" w:color="auto"/>
        </w:pBdr>
        <w:shd w:val="clear" w:color="auto" w:fill="FFCC99"/>
        <w:spacing w:before="0" w:line="240" w:lineRule="auto"/>
        <w:rPr>
          <w:rFonts w:ascii="Buffon Standard" w:hAnsi="Buffon Standard" w:cs="Calibri"/>
          <w:b/>
        </w:rPr>
      </w:pPr>
      <w:r w:rsidRPr="00C41CA2">
        <w:rPr>
          <w:rFonts w:ascii="Buffon Standard" w:hAnsi="Buffon Standard" w:cs="Calibri"/>
          <w:b/>
          <w:u w:val="single"/>
        </w:rPr>
        <w:t xml:space="preserve">Accord-cadre </w:t>
      </w:r>
      <w:r w:rsidRPr="00C41CA2">
        <w:rPr>
          <w:rFonts w:ascii="Buffon Standard" w:hAnsi="Buffon Standard" w:cs="Calibri"/>
          <w:b/>
        </w:rPr>
        <w:t>à bons de commande, avec un montant minimum et avec un montant maximum</w:t>
      </w:r>
      <w:r>
        <w:rPr>
          <w:rFonts w:ascii="Buffon Standard" w:hAnsi="Buffon Standard" w:cs="Calibri"/>
          <w:b/>
        </w:rPr>
        <w:t xml:space="preserve"> </w:t>
      </w:r>
    </w:p>
    <w:p w14:paraId="599177C5" w14:textId="67A501CF" w:rsidR="005F5C92" w:rsidRPr="00C41CA2" w:rsidRDefault="005F5C92" w:rsidP="005F5C92">
      <w:pPr>
        <w:pStyle w:val="TxtCourant"/>
        <w:pBdr>
          <w:top w:val="single" w:sz="4" w:space="1" w:color="auto"/>
          <w:left w:val="single" w:sz="4" w:space="4" w:color="auto"/>
          <w:bottom w:val="single" w:sz="4" w:space="1" w:color="auto"/>
          <w:right w:val="single" w:sz="4" w:space="4" w:color="auto"/>
        </w:pBdr>
        <w:shd w:val="clear" w:color="auto" w:fill="FFCC99"/>
        <w:spacing w:before="0" w:line="240" w:lineRule="auto"/>
        <w:rPr>
          <w:rFonts w:ascii="Buffon Standard" w:hAnsi="Buffon Standard" w:cs="Calibri"/>
          <w:b/>
        </w:rPr>
      </w:pPr>
      <w:r>
        <w:rPr>
          <w:rFonts w:ascii="Buffon Standard" w:hAnsi="Buffon Standard" w:cs="Calibri"/>
          <w:b/>
        </w:rPr>
        <w:t xml:space="preserve"> </w:t>
      </w:r>
    </w:p>
    <w:p w14:paraId="3CAC9ADB" w14:textId="2E4CDAF5" w:rsidR="005F5C92" w:rsidRDefault="005F5C92" w:rsidP="005F5C92">
      <w:pPr>
        <w:pStyle w:val="TxtCourant"/>
        <w:pBdr>
          <w:top w:val="single" w:sz="4" w:space="1" w:color="auto"/>
          <w:left w:val="single" w:sz="4" w:space="4" w:color="auto"/>
          <w:bottom w:val="single" w:sz="4" w:space="1" w:color="auto"/>
          <w:right w:val="single" w:sz="4" w:space="4" w:color="auto"/>
        </w:pBdr>
        <w:spacing w:before="120" w:after="120" w:line="240" w:lineRule="auto"/>
        <w:rPr>
          <w:rFonts w:ascii="Buffon Standard" w:hAnsi="Buffon Standard" w:cs="Calibri"/>
          <w:i/>
        </w:rPr>
      </w:pPr>
      <w:r w:rsidRPr="00C41CA2">
        <w:rPr>
          <w:rFonts w:ascii="Buffon Standard" w:hAnsi="Buffon Standard" w:cs="Calibri"/>
        </w:rPr>
        <w:t xml:space="preserve">Le prestataire est rémunéré par le </w:t>
      </w:r>
      <w:r>
        <w:rPr>
          <w:rFonts w:ascii="Buffon Standard" w:hAnsi="Buffon Standard" w:cs="Calibri"/>
        </w:rPr>
        <w:t>pouvoir adjudicateur</w:t>
      </w:r>
      <w:r w:rsidRPr="00C41CA2">
        <w:rPr>
          <w:rFonts w:ascii="Buffon Standard" w:hAnsi="Buffon Standard" w:cs="Calibri"/>
        </w:rPr>
        <w:t xml:space="preserve"> sur les bases suivantes : </w:t>
      </w:r>
      <w:r w:rsidRPr="00C41CA2">
        <w:rPr>
          <w:rFonts w:ascii="Buffon Standard" w:hAnsi="Buffon Standard" w:cs="Calibri"/>
          <w:i/>
        </w:rPr>
        <w:t xml:space="preserve">Application des prix unitaires tels que fixés dans le bordereau de prix ci-annexé aux quantités de prestations commandées par le </w:t>
      </w:r>
      <w:r>
        <w:rPr>
          <w:rFonts w:ascii="Buffon Standard" w:hAnsi="Buffon Standard" w:cs="Calibri"/>
          <w:i/>
        </w:rPr>
        <w:t>pouvoir adjudicateur</w:t>
      </w:r>
      <w:r w:rsidR="004B42BB">
        <w:rPr>
          <w:rFonts w:ascii="Buffon Standard" w:hAnsi="Buffon Standard" w:cs="Calibri"/>
          <w:i/>
        </w:rPr>
        <w:t>.</w:t>
      </w:r>
    </w:p>
    <w:p w14:paraId="44BD98AD" w14:textId="497B6841" w:rsidR="005F5C92" w:rsidRPr="00FF5B5C" w:rsidRDefault="005F5C92" w:rsidP="005F5C92">
      <w:pPr>
        <w:pStyle w:val="TxtCourant"/>
        <w:pBdr>
          <w:top w:val="single" w:sz="4" w:space="1" w:color="auto"/>
          <w:left w:val="single" w:sz="4" w:space="4" w:color="auto"/>
          <w:bottom w:val="single" w:sz="4" w:space="1" w:color="auto"/>
          <w:right w:val="single" w:sz="4" w:space="4" w:color="auto"/>
        </w:pBdr>
        <w:spacing w:before="120" w:after="120" w:line="240" w:lineRule="auto"/>
        <w:rPr>
          <w:rFonts w:ascii="Buffon Standard" w:hAnsi="Buffon Standard" w:cs="Calibri"/>
          <w:b/>
        </w:rPr>
      </w:pPr>
      <w:r w:rsidRPr="00FF5B5C">
        <w:rPr>
          <w:rFonts w:ascii="Buffon Standard" w:hAnsi="Buffon Standard" w:cs="Calibri"/>
          <w:b/>
        </w:rPr>
        <w:t>Montant maximum</w:t>
      </w:r>
      <w:r w:rsidR="00586970">
        <w:rPr>
          <w:rFonts w:ascii="Buffon Standard" w:hAnsi="Buffon Standard" w:cs="Calibri"/>
          <w:b/>
        </w:rPr>
        <w:t xml:space="preserve"> annuel</w:t>
      </w:r>
      <w:r w:rsidR="00CA0F6E">
        <w:rPr>
          <w:rFonts w:ascii="Buffon Standard" w:hAnsi="Buffon Standard" w:cs="Calibri"/>
          <w:b/>
        </w:rPr>
        <w:t xml:space="preserve"> : </w:t>
      </w:r>
      <w:r w:rsidR="00586970">
        <w:rPr>
          <w:rFonts w:ascii="Buffon Standard" w:hAnsi="Buffon Standard" w:cs="Calibri"/>
          <w:b/>
        </w:rPr>
        <w:t>50</w:t>
      </w:r>
      <w:r w:rsidR="00CA0F6E">
        <w:rPr>
          <w:rFonts w:ascii="Buffon Standard" w:hAnsi="Buffon Standard" w:cs="Calibri"/>
          <w:b/>
        </w:rPr>
        <w:t> 000€HT</w:t>
      </w:r>
    </w:p>
    <w:p w14:paraId="38970BE0" w14:textId="77777777" w:rsidR="005F5C92" w:rsidRPr="00C41CA2" w:rsidRDefault="005F5C92" w:rsidP="005F5C92">
      <w:pPr>
        <w:pStyle w:val="TxtCourant"/>
        <w:pBdr>
          <w:top w:val="single" w:sz="4" w:space="1" w:color="auto"/>
          <w:left w:val="single" w:sz="4" w:space="4" w:color="auto"/>
          <w:bottom w:val="single" w:sz="4" w:space="1" w:color="auto"/>
          <w:right w:val="single" w:sz="4" w:space="4" w:color="auto"/>
        </w:pBdr>
        <w:spacing w:before="0" w:line="240" w:lineRule="auto"/>
        <w:rPr>
          <w:rFonts w:ascii="Buffon Standard" w:hAnsi="Buffon Standard" w:cs="Calibri"/>
        </w:rPr>
      </w:pPr>
      <w:r w:rsidRPr="00C41CA2">
        <w:rPr>
          <w:rFonts w:ascii="Buffon Standard" w:hAnsi="Buffon Standard" w:cs="Calibri"/>
        </w:rPr>
        <w:t xml:space="preserve">Le bordereau de prix identifie les prix établis sur la base du CCTP. </w:t>
      </w:r>
    </w:p>
    <w:p w14:paraId="15AF60DA" w14:textId="77777777" w:rsidR="005F5C92" w:rsidRPr="004B42BB" w:rsidRDefault="005F5C92" w:rsidP="005F5C92">
      <w:pPr>
        <w:spacing w:after="160"/>
        <w:rPr>
          <w:rFonts w:ascii="Buffon Standard" w:hAnsi="Buffon Standard" w:cs="Calibri"/>
          <w:b/>
          <w:bCs/>
          <w:sz w:val="20"/>
        </w:rPr>
      </w:pPr>
    </w:p>
    <w:p w14:paraId="042341D2" w14:textId="77777777" w:rsidR="005F5C92" w:rsidRPr="004B42BB" w:rsidRDefault="005F5C92" w:rsidP="005F5C92">
      <w:pPr>
        <w:spacing w:after="160"/>
        <w:rPr>
          <w:rFonts w:ascii="Buffon Standard" w:hAnsi="Buffon Standard" w:cs="Calibri"/>
          <w:b/>
          <w:bCs/>
          <w:sz w:val="20"/>
        </w:rPr>
      </w:pPr>
    </w:p>
    <w:p w14:paraId="57A0D8B9" w14:textId="77777777" w:rsidR="005F5C92" w:rsidRPr="004B42BB" w:rsidRDefault="005F5C92" w:rsidP="005F5C92">
      <w:pPr>
        <w:tabs>
          <w:tab w:val="left" w:pos="4320"/>
          <w:tab w:val="left" w:pos="5103"/>
        </w:tabs>
        <w:spacing w:after="160"/>
        <w:jc w:val="both"/>
        <w:rPr>
          <w:rFonts w:ascii="Buffon Standard" w:hAnsi="Buffon Standard" w:cs="Calibri"/>
          <w:b/>
          <w:bCs/>
          <w:sz w:val="20"/>
        </w:rPr>
      </w:pPr>
      <w:r w:rsidRPr="004B42BB">
        <w:rPr>
          <w:rFonts w:ascii="Buffon Standard" w:hAnsi="Buffon Standard" w:cs="Calibri"/>
          <w:b/>
          <w:bCs/>
          <w:sz w:val="20"/>
        </w:rPr>
        <w:t>A...........................................................</w:t>
      </w:r>
      <w:r w:rsidRPr="004B42BB">
        <w:rPr>
          <w:rFonts w:ascii="Buffon Standard" w:hAnsi="Buffon Standard" w:cs="Calibri"/>
          <w:b/>
          <w:bCs/>
          <w:sz w:val="20"/>
        </w:rPr>
        <w:tab/>
      </w:r>
      <w:proofErr w:type="gramStart"/>
      <w:r w:rsidRPr="004B42BB">
        <w:rPr>
          <w:rFonts w:ascii="Buffon Standard" w:hAnsi="Buffon Standard" w:cs="Calibri"/>
          <w:b/>
          <w:bCs/>
          <w:sz w:val="20"/>
        </w:rPr>
        <w:t>le</w:t>
      </w:r>
      <w:proofErr w:type="gramEnd"/>
      <w:r w:rsidRPr="004B42BB">
        <w:rPr>
          <w:rFonts w:ascii="Buffon Standard" w:hAnsi="Buffon Standard" w:cs="Calibri"/>
          <w:b/>
          <w:bCs/>
          <w:sz w:val="20"/>
        </w:rPr>
        <w:t>...........................................................................</w:t>
      </w:r>
    </w:p>
    <w:p w14:paraId="50A71D54" w14:textId="77777777" w:rsidR="005F5C92" w:rsidRPr="004B42BB" w:rsidRDefault="005F5C92" w:rsidP="005F5C92">
      <w:pPr>
        <w:tabs>
          <w:tab w:val="left" w:pos="5103"/>
        </w:tabs>
        <w:jc w:val="both"/>
        <w:rPr>
          <w:rFonts w:ascii="Buffon Standard" w:hAnsi="Buffon Standard" w:cs="Calibri"/>
          <w:b/>
          <w:bCs/>
          <w:sz w:val="20"/>
        </w:rPr>
      </w:pPr>
    </w:p>
    <w:p w14:paraId="361CFD7A" w14:textId="77777777" w:rsidR="005F5C92" w:rsidRPr="004B42BB" w:rsidRDefault="005F5C92" w:rsidP="005F5C92">
      <w:pPr>
        <w:tabs>
          <w:tab w:val="right" w:leader="dot" w:pos="3970"/>
          <w:tab w:val="left" w:pos="6238"/>
          <w:tab w:val="right" w:leader="dot" w:pos="9072"/>
        </w:tabs>
        <w:rPr>
          <w:rFonts w:ascii="Buffon Standard" w:hAnsi="Buffon Standard" w:cs="Calibri"/>
          <w:b/>
          <w:bCs/>
          <w:sz w:val="20"/>
        </w:rPr>
      </w:pPr>
      <w:r w:rsidRPr="004B42BB">
        <w:rPr>
          <w:rFonts w:ascii="Buffon Standard" w:hAnsi="Buffon Standard" w:cs="Calibri"/>
          <w:b/>
          <w:bCs/>
          <w:sz w:val="20"/>
        </w:rPr>
        <w:t>Le pouvoir adjudicateur</w:t>
      </w:r>
      <w:r w:rsidRPr="004B42BB">
        <w:rPr>
          <w:rFonts w:ascii="Buffon Standard" w:hAnsi="Buffon Standard" w:cs="Calibri"/>
          <w:b/>
          <w:bCs/>
          <w:sz w:val="20"/>
        </w:rPr>
        <w:tab/>
      </w:r>
    </w:p>
    <w:p w14:paraId="558B155C" w14:textId="5578C34B" w:rsidR="00AF769A" w:rsidRDefault="00AF769A" w:rsidP="005F5C92">
      <w:pPr>
        <w:pStyle w:val="NormalWeb"/>
        <w:spacing w:before="0" w:beforeAutospacing="0" w:after="0" w:afterAutospacing="0"/>
        <w:contextualSpacing/>
        <w:jc w:val="both"/>
        <w:rPr>
          <w:rFonts w:asciiTheme="minorHAnsi" w:hAnsiTheme="minorHAnsi"/>
          <w:sz w:val="22"/>
          <w:szCs w:val="22"/>
        </w:rPr>
      </w:pPr>
    </w:p>
    <w:sectPr w:rsidR="00AF769A" w:rsidSect="00B26591">
      <w:headerReference w:type="default" r:id="rId11"/>
      <w:footerReference w:type="default" r:id="rId12"/>
      <w:head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088379" w14:textId="77777777" w:rsidR="009A20C7" w:rsidRDefault="009A20C7" w:rsidP="00984561">
      <w:pPr>
        <w:spacing w:after="0" w:line="240" w:lineRule="auto"/>
      </w:pPr>
      <w:r>
        <w:separator/>
      </w:r>
    </w:p>
  </w:endnote>
  <w:endnote w:type="continuationSeparator" w:id="0">
    <w:p w14:paraId="6EC13D0A" w14:textId="77777777" w:rsidR="009A20C7" w:rsidRDefault="009A20C7" w:rsidP="009845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Buffon Standard">
    <w:altName w:val="Calibri"/>
    <w:panose1 w:val="00000000000000000000"/>
    <w:charset w:val="00"/>
    <w:family w:val="modern"/>
    <w:notTrueType/>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5DB9E5" w14:textId="67D9DAB5" w:rsidR="00C5169D" w:rsidRDefault="005D049F" w:rsidP="003E5AE6">
    <w:pPr>
      <w:pStyle w:val="Pieddepage"/>
      <w:jc w:val="center"/>
    </w:pPr>
    <w:r>
      <w:rPr>
        <w:noProof/>
      </w:rPr>
      <mc:AlternateContent>
        <mc:Choice Requires="wps">
          <w:drawing>
            <wp:anchor distT="0" distB="0" distL="114300" distR="114300" simplePos="0" relativeHeight="251663360" behindDoc="0" locked="0" layoutInCell="1" allowOverlap="1" wp14:anchorId="7AD7C872" wp14:editId="44A15FB1">
              <wp:simplePos x="0" y="0"/>
              <wp:positionH relativeFrom="column">
                <wp:posOffset>342900</wp:posOffset>
              </wp:positionH>
              <wp:positionV relativeFrom="paragraph">
                <wp:posOffset>-140970</wp:posOffset>
              </wp:positionV>
              <wp:extent cx="5143500" cy="457200"/>
              <wp:effectExtent l="0" t="0" r="0" b="0"/>
              <wp:wrapNone/>
              <wp:docPr id="5" name="Zone de texte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43500" cy="4572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8A12348" w14:textId="77777777" w:rsidR="00C5169D" w:rsidRDefault="00C5169D" w:rsidP="003E5AE6">
                          <w:pPr>
                            <w:spacing w:line="240" w:lineRule="auto"/>
                            <w:contextualSpacing/>
                            <w:rPr>
                              <w:sz w:val="20"/>
                              <w:szCs w:val="20"/>
                            </w:rPr>
                          </w:pPr>
                        </w:p>
                        <w:p w14:paraId="08D36F3B" w14:textId="16F19130" w:rsidR="00C5169D" w:rsidRPr="002336AB" w:rsidRDefault="00853CD6" w:rsidP="003E5AE6">
                          <w:pPr>
                            <w:jc w:val="center"/>
                            <w:rPr>
                              <w:color w:val="DC8C00"/>
                              <w:sz w:val="20"/>
                              <w:szCs w:val="20"/>
                            </w:rPr>
                          </w:pPr>
                          <w:r>
                            <w:rPr>
                              <w:color w:val="DC8C00"/>
                              <w:sz w:val="20"/>
                              <w:szCs w:val="20"/>
                            </w:rPr>
                            <w:t xml:space="preserve">Convention d’accord-cadre – </w:t>
                          </w:r>
                          <w:r w:rsidR="00CB0F25">
                            <w:rPr>
                              <w:color w:val="DC8C00"/>
                              <w:sz w:val="20"/>
                              <w:szCs w:val="20"/>
                            </w:rPr>
                            <w:t>Conseil et accompagnement mission affaires européennes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7AD7C872" id="_x0000_t202" coordsize="21600,21600" o:spt="202" path="m,l,21600r21600,l21600,xe">
              <v:stroke joinstyle="miter"/>
              <v:path gradientshapeok="t" o:connecttype="rect"/>
            </v:shapetype>
            <v:shape id="Zone de texte 12" o:spid="_x0000_s1028" type="#_x0000_t202" style="position:absolute;left:0;text-align:left;margin-left:27pt;margin-top:-11.1pt;width:405pt;height:3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" filled="f" stroked="f">
              <v:textbox>
                <w:txbxContent>
                  <w:p w14:paraId="68A12348" w14:textId="77777777" w:rsidR="00C5169D" w:rsidRDefault="00C5169D" w:rsidP="003E5AE6">
                    <w:pPr>
                      <w:spacing w:line="240" w:lineRule="auto"/>
                      <w:contextualSpacing/>
                      <w:rPr>
                        <w:sz w:val="20"/>
                        <w:szCs w:val="20"/>
                      </w:rPr>
                    </w:pPr>
                  </w:p>
                  <w:p w14:paraId="08D36F3B" w14:textId="16F19130" w:rsidR="00C5169D" w:rsidRPr="002336AB" w:rsidRDefault="00853CD6" w:rsidP="003E5AE6">
                    <w:pPr>
                      <w:jc w:val="center"/>
                      <w:rPr>
                        <w:color w:val="DC8C00"/>
                        <w:sz w:val="20"/>
                        <w:szCs w:val="20"/>
                      </w:rPr>
                    </w:pPr>
                    <w:r>
                      <w:rPr>
                        <w:color w:val="DC8C00"/>
                        <w:sz w:val="20"/>
                        <w:szCs w:val="20"/>
                      </w:rPr>
                      <w:t xml:space="preserve">Convention d’accord-cadre – </w:t>
                    </w:r>
                    <w:r w:rsidR="00CB0F25">
                      <w:rPr>
                        <w:color w:val="DC8C00"/>
                        <w:sz w:val="20"/>
                        <w:szCs w:val="20"/>
                      </w:rPr>
                      <w:t>Conseil et accompagnement mission affaires européennes</w:t>
                    </w:r>
                  </w:p>
                </w:txbxContent>
              </v:textbox>
            </v:shape>
          </w:pict>
        </mc:Fallback>
      </mc:AlternateContent>
    </w:r>
    <w:r>
      <w:rPr>
        <w:noProof/>
      </w:rPr>
      <mc:AlternateContent>
        <mc:Choice Requires="wps">
          <w:drawing>
            <wp:anchor distT="0" distB="0" distL="114300" distR="114300" simplePos="0" relativeHeight="251661312" behindDoc="0" locked="0" layoutInCell="1" allowOverlap="1" wp14:anchorId="43DEE4E9" wp14:editId="2BA850A6">
              <wp:simplePos x="0" y="0"/>
              <wp:positionH relativeFrom="column">
                <wp:posOffset>5424805</wp:posOffset>
              </wp:positionH>
              <wp:positionV relativeFrom="paragraph">
                <wp:posOffset>24765</wp:posOffset>
              </wp:positionV>
              <wp:extent cx="1009650" cy="342900"/>
              <wp:effectExtent l="0" t="0" r="0" b="0"/>
              <wp:wrapNone/>
              <wp:docPr id="2" name="Zone de texte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09650" cy="3429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C1D469C" w14:textId="77777777" w:rsidR="00C5169D" w:rsidRPr="002336AB" w:rsidRDefault="00C5169D" w:rsidP="00CF2A51">
                          <w:pPr>
                            <w:rPr>
                              <w:color w:val="DC8C00"/>
                              <w:sz w:val="20"/>
                              <w:szCs w:val="20"/>
                            </w:rPr>
                          </w:pPr>
                          <w:r w:rsidRPr="002336AB">
                            <w:rPr>
                              <w:color w:val="DC8C00"/>
                              <w:sz w:val="20"/>
                              <w:szCs w:val="20"/>
                            </w:rPr>
                            <w:t xml:space="preserve">Page </w:t>
                          </w:r>
                          <w:r w:rsidRPr="002336AB">
                            <w:rPr>
                              <w:color w:val="DC8C00"/>
                              <w:sz w:val="20"/>
                              <w:szCs w:val="20"/>
                            </w:rPr>
                            <w:fldChar w:fldCharType="begin"/>
                          </w:r>
                          <w:r w:rsidRPr="002336AB">
                            <w:rPr>
                              <w:color w:val="DC8C00"/>
                              <w:sz w:val="20"/>
                              <w:szCs w:val="20"/>
                            </w:rPr>
                            <w:instrText xml:space="preserve"> PAGE </w:instrText>
                          </w:r>
                          <w:r w:rsidRPr="002336AB">
                            <w:rPr>
                              <w:color w:val="DC8C00"/>
                              <w:sz w:val="20"/>
                              <w:szCs w:val="20"/>
                            </w:rPr>
                            <w:fldChar w:fldCharType="separate"/>
                          </w:r>
                          <w:r w:rsidR="0081087D" w:rsidRPr="002336AB">
                            <w:rPr>
                              <w:noProof/>
                              <w:color w:val="DC8C00"/>
                              <w:sz w:val="20"/>
                              <w:szCs w:val="20"/>
                            </w:rPr>
                            <w:t>20</w:t>
                          </w:r>
                          <w:r w:rsidRPr="002336AB">
                            <w:rPr>
                              <w:color w:val="DC8C00"/>
                              <w:sz w:val="20"/>
                              <w:szCs w:val="20"/>
                            </w:rPr>
                            <w:fldChar w:fldCharType="end"/>
                          </w:r>
                          <w:r w:rsidRPr="002336AB">
                            <w:rPr>
                              <w:color w:val="DC8C00"/>
                              <w:sz w:val="20"/>
                              <w:szCs w:val="20"/>
                            </w:rPr>
                            <w:t xml:space="preserve"> sur </w:t>
                          </w:r>
                          <w:r w:rsidRPr="002336AB">
                            <w:rPr>
                              <w:color w:val="DC8C00"/>
                              <w:sz w:val="20"/>
                              <w:szCs w:val="20"/>
                            </w:rPr>
                            <w:fldChar w:fldCharType="begin"/>
                          </w:r>
                          <w:r w:rsidRPr="002336AB">
                            <w:rPr>
                              <w:color w:val="DC8C00"/>
                              <w:sz w:val="20"/>
                              <w:szCs w:val="20"/>
                            </w:rPr>
                            <w:instrText xml:space="preserve"> NUMPAGES </w:instrText>
                          </w:r>
                          <w:r w:rsidRPr="002336AB">
                            <w:rPr>
                              <w:color w:val="DC8C00"/>
                              <w:sz w:val="20"/>
                              <w:szCs w:val="20"/>
                            </w:rPr>
                            <w:fldChar w:fldCharType="separate"/>
                          </w:r>
                          <w:r w:rsidR="0081087D" w:rsidRPr="002336AB">
                            <w:rPr>
                              <w:noProof/>
                              <w:color w:val="DC8C00"/>
                              <w:sz w:val="20"/>
                              <w:szCs w:val="20"/>
                            </w:rPr>
                            <w:t>42</w:t>
                          </w:r>
                          <w:r w:rsidRPr="002336AB">
                            <w:rPr>
                              <w:color w:val="DC8C00"/>
                              <w:sz w:val="20"/>
                              <w:szCs w:val="2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DEE4E9" id="Zone de texte 43" o:spid="_x0000_s1029" type="#_x0000_t202" style="position:absolute;left:0;text-align:left;margin-left:427.15pt;margin-top:1.95pt;width:79.5pt;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" filled="f" stroked="f">
              <v:textbox>
                <w:txbxContent>
                  <w:p w14:paraId="1C1D469C" w14:textId="77777777" w:rsidR="00C5169D" w:rsidRPr="002336AB" w:rsidRDefault="00C5169D" w:rsidP="00CF2A51">
                    <w:pPr>
                      <w:rPr>
                        <w:color w:val="DC8C00"/>
                        <w:sz w:val="20"/>
                        <w:szCs w:val="20"/>
                      </w:rPr>
                    </w:pPr>
                    <w:r w:rsidRPr="002336AB">
                      <w:rPr>
                        <w:color w:val="DC8C00"/>
                        <w:sz w:val="20"/>
                        <w:szCs w:val="20"/>
                      </w:rPr>
                      <w:t xml:space="preserve">Page </w:t>
                    </w:r>
                    <w:r w:rsidRPr="002336AB">
                      <w:rPr>
                        <w:color w:val="DC8C00"/>
                        <w:sz w:val="20"/>
                        <w:szCs w:val="20"/>
                      </w:rPr>
                      <w:fldChar w:fldCharType="begin"/>
                    </w:r>
                    <w:r w:rsidRPr="002336AB">
                      <w:rPr>
                        <w:color w:val="DC8C00"/>
                        <w:sz w:val="20"/>
                        <w:szCs w:val="20"/>
                      </w:rPr>
                      <w:instrText xml:space="preserve"> PAGE </w:instrText>
                    </w:r>
                    <w:r w:rsidRPr="002336AB">
                      <w:rPr>
                        <w:color w:val="DC8C00"/>
                        <w:sz w:val="20"/>
                        <w:szCs w:val="20"/>
                      </w:rPr>
                      <w:fldChar w:fldCharType="separate"/>
                    </w:r>
                    <w:r w:rsidR="0081087D" w:rsidRPr="002336AB">
                      <w:rPr>
                        <w:noProof/>
                        <w:color w:val="DC8C00"/>
                        <w:sz w:val="20"/>
                        <w:szCs w:val="20"/>
                      </w:rPr>
                      <w:t>20</w:t>
                    </w:r>
                    <w:r w:rsidRPr="002336AB">
                      <w:rPr>
                        <w:color w:val="DC8C00"/>
                        <w:sz w:val="20"/>
                        <w:szCs w:val="20"/>
                      </w:rPr>
                      <w:fldChar w:fldCharType="end"/>
                    </w:r>
                    <w:r w:rsidRPr="002336AB">
                      <w:rPr>
                        <w:color w:val="DC8C00"/>
                        <w:sz w:val="20"/>
                        <w:szCs w:val="20"/>
                      </w:rPr>
                      <w:t xml:space="preserve"> sur </w:t>
                    </w:r>
                    <w:r w:rsidRPr="002336AB">
                      <w:rPr>
                        <w:color w:val="DC8C00"/>
                        <w:sz w:val="20"/>
                        <w:szCs w:val="20"/>
                      </w:rPr>
                      <w:fldChar w:fldCharType="begin"/>
                    </w:r>
                    <w:r w:rsidRPr="002336AB">
                      <w:rPr>
                        <w:color w:val="DC8C00"/>
                        <w:sz w:val="20"/>
                        <w:szCs w:val="20"/>
                      </w:rPr>
                      <w:instrText xml:space="preserve"> NUMPAGES </w:instrText>
                    </w:r>
                    <w:r w:rsidRPr="002336AB">
                      <w:rPr>
                        <w:color w:val="DC8C00"/>
                        <w:sz w:val="20"/>
                        <w:szCs w:val="20"/>
                      </w:rPr>
                      <w:fldChar w:fldCharType="separate"/>
                    </w:r>
                    <w:r w:rsidR="0081087D" w:rsidRPr="002336AB">
                      <w:rPr>
                        <w:noProof/>
                        <w:color w:val="DC8C00"/>
                        <w:sz w:val="20"/>
                        <w:szCs w:val="20"/>
                      </w:rPr>
                      <w:t>42</w:t>
                    </w:r>
                    <w:r w:rsidRPr="002336AB">
                      <w:rPr>
                        <w:color w:val="DC8C00"/>
                        <w:sz w:val="20"/>
                        <w:szCs w:val="20"/>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24AF06" w14:textId="77777777" w:rsidR="009A20C7" w:rsidRDefault="009A20C7" w:rsidP="00984561">
      <w:pPr>
        <w:spacing w:after="0" w:line="240" w:lineRule="auto"/>
      </w:pPr>
      <w:r>
        <w:separator/>
      </w:r>
    </w:p>
  </w:footnote>
  <w:footnote w:type="continuationSeparator" w:id="0">
    <w:p w14:paraId="1FD20C68" w14:textId="77777777" w:rsidR="009A20C7" w:rsidRDefault="009A20C7" w:rsidP="009845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5CB4F9" w14:textId="3E698B0A" w:rsidR="002336AB" w:rsidRDefault="002336AB">
    <w:pPr>
      <w:pStyle w:val="En-tte"/>
    </w:pPr>
    <w:r>
      <w:rPr>
        <w:noProof/>
      </w:rPr>
      <w:drawing>
        <wp:anchor distT="0" distB="0" distL="114300" distR="114300" simplePos="0" relativeHeight="251665408" behindDoc="0" locked="0" layoutInCell="1" allowOverlap="1" wp14:anchorId="187CCCE8" wp14:editId="3144F46D">
          <wp:simplePos x="0" y="0"/>
          <wp:positionH relativeFrom="page">
            <wp:posOffset>5715</wp:posOffset>
          </wp:positionH>
          <wp:positionV relativeFrom="paragraph">
            <wp:posOffset>-443865</wp:posOffset>
          </wp:positionV>
          <wp:extent cx="7559675" cy="1230630"/>
          <wp:effectExtent l="0" t="0" r="0" b="0"/>
          <wp:wrapThrough wrapText="bothSides">
            <wp:wrapPolygon edited="0">
              <wp:start x="1687" y="6687"/>
              <wp:lineTo x="1687" y="8025"/>
              <wp:lineTo x="17146" y="12706"/>
              <wp:lineTo x="18779" y="12706"/>
              <wp:lineTo x="19432" y="14043"/>
              <wp:lineTo x="19486" y="14712"/>
              <wp:lineTo x="19813" y="14712"/>
              <wp:lineTo x="19813" y="6687"/>
              <wp:lineTo x="1687" y="6687"/>
            </wp:wrapPolygon>
          </wp:wrapThrough>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7559675" cy="123063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0A5234" w14:textId="5186A223" w:rsidR="00B26591" w:rsidRDefault="00B26591">
    <w:pPr>
      <w:pStyle w:val="En-tte"/>
    </w:pPr>
    <w:r w:rsidRPr="00241025">
      <w:rPr>
        <w:noProof/>
      </w:rPr>
      <w:drawing>
        <wp:anchor distT="0" distB="0" distL="114300" distR="114300" simplePos="0" relativeHeight="251667456" behindDoc="0" locked="0" layoutInCell="1" allowOverlap="1" wp14:anchorId="3506EB49" wp14:editId="4AD9634F">
          <wp:simplePos x="0" y="0"/>
          <wp:positionH relativeFrom="page">
            <wp:align>right</wp:align>
          </wp:positionH>
          <wp:positionV relativeFrom="page">
            <wp:posOffset>19628</wp:posOffset>
          </wp:positionV>
          <wp:extent cx="7560000" cy="1638000"/>
          <wp:effectExtent l="0" t="0" r="0" b="0"/>
          <wp:wrapThrough wrapText="bothSides">
            <wp:wrapPolygon edited="0">
              <wp:start x="1687" y="4774"/>
              <wp:lineTo x="1687" y="5528"/>
              <wp:lineTo x="3701" y="9297"/>
              <wp:lineTo x="1851" y="9548"/>
              <wp:lineTo x="1742" y="12814"/>
              <wp:lineTo x="2232" y="13568"/>
              <wp:lineTo x="3973" y="15578"/>
              <wp:lineTo x="4082" y="16081"/>
              <wp:lineTo x="4518" y="16081"/>
              <wp:lineTo x="4735" y="15578"/>
              <wp:lineTo x="7566" y="13568"/>
              <wp:lineTo x="7566" y="13317"/>
              <wp:lineTo x="7947" y="10553"/>
              <wp:lineTo x="7729" y="10050"/>
              <wp:lineTo x="5987" y="9297"/>
              <wp:lineTo x="19813" y="5779"/>
              <wp:lineTo x="19813" y="4774"/>
              <wp:lineTo x="1687" y="4774"/>
            </wp:wrapPolygon>
          </wp:wrapThrough>
          <wp:docPr id="53" name="Imag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7560000" cy="1638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F"/>
    <w:multiLevelType w:val="singleLevel"/>
    <w:tmpl w:val="0000000F"/>
    <w:name w:val="WW8Num12"/>
    <w:lvl w:ilvl="0">
      <w:start w:val="1"/>
      <w:numFmt w:val="bullet"/>
      <w:lvlText w:val=""/>
      <w:lvlJc w:val="left"/>
      <w:pPr>
        <w:tabs>
          <w:tab w:val="num" w:pos="360"/>
        </w:tabs>
        <w:ind w:left="360" w:hanging="360"/>
      </w:pPr>
      <w:rPr>
        <w:rFonts w:ascii="Symbol" w:hAnsi="Symbol"/>
      </w:rPr>
    </w:lvl>
  </w:abstractNum>
  <w:abstractNum w:abstractNumId="1" w15:restartNumberingAfterBreak="0">
    <w:nsid w:val="012341D4"/>
    <w:multiLevelType w:val="multilevel"/>
    <w:tmpl w:val="575CB7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5F240BC"/>
    <w:multiLevelType w:val="hybridMultilevel"/>
    <w:tmpl w:val="54E668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8B953FF"/>
    <w:multiLevelType w:val="hybridMultilevel"/>
    <w:tmpl w:val="69CAEF88"/>
    <w:lvl w:ilvl="0" w:tplc="7F903D10">
      <w:start w:val="1"/>
      <w:numFmt w:val="decimal"/>
      <w:pStyle w:val="Style8"/>
      <w:lvlText w:val="Article %1."/>
      <w:lvlJc w:val="right"/>
      <w:pPr>
        <w:ind w:left="720" w:hanging="18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91065E4"/>
    <w:multiLevelType w:val="hybridMultilevel"/>
    <w:tmpl w:val="5A7A5EF4"/>
    <w:lvl w:ilvl="0" w:tplc="1620372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FEA24C6"/>
    <w:multiLevelType w:val="hybridMultilevel"/>
    <w:tmpl w:val="D7767AF2"/>
    <w:lvl w:ilvl="0" w:tplc="81AABAB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31F345C"/>
    <w:multiLevelType w:val="hybridMultilevel"/>
    <w:tmpl w:val="D04C924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FF69B2"/>
    <w:multiLevelType w:val="hybridMultilevel"/>
    <w:tmpl w:val="34040430"/>
    <w:lvl w:ilvl="0" w:tplc="1620372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3290DFD"/>
    <w:multiLevelType w:val="hybridMultilevel"/>
    <w:tmpl w:val="9CFA90FA"/>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 w15:restartNumberingAfterBreak="0">
    <w:nsid w:val="273B316B"/>
    <w:multiLevelType w:val="hybridMultilevel"/>
    <w:tmpl w:val="4804527C"/>
    <w:lvl w:ilvl="0" w:tplc="84E488AE">
      <w:start w:val="5"/>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A1050D1"/>
    <w:multiLevelType w:val="multilevel"/>
    <w:tmpl w:val="DF52022E"/>
    <w:numStyleLink w:val="Style12"/>
  </w:abstractNum>
  <w:abstractNum w:abstractNumId="11" w15:restartNumberingAfterBreak="0">
    <w:nsid w:val="2C196857"/>
    <w:multiLevelType w:val="hybridMultilevel"/>
    <w:tmpl w:val="19FE9842"/>
    <w:lvl w:ilvl="0" w:tplc="A438A682">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C3C2570"/>
    <w:multiLevelType w:val="hybridMultilevel"/>
    <w:tmpl w:val="087CF9FC"/>
    <w:lvl w:ilvl="0" w:tplc="1620372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C6F4E3A"/>
    <w:multiLevelType w:val="hybridMultilevel"/>
    <w:tmpl w:val="B9429B36"/>
    <w:lvl w:ilvl="0" w:tplc="1620372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FBA3922"/>
    <w:multiLevelType w:val="hybridMultilevel"/>
    <w:tmpl w:val="F6662C32"/>
    <w:lvl w:ilvl="0" w:tplc="A438A682">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16F1EC4"/>
    <w:multiLevelType w:val="hybridMultilevel"/>
    <w:tmpl w:val="011CE8DE"/>
    <w:lvl w:ilvl="0" w:tplc="E3CA5A00">
      <w:start w:val="1"/>
      <w:numFmt w:val="bullet"/>
      <w:pStyle w:val="Intersem-numration-niv2"/>
      <w:lvlText w:val=""/>
      <w:lvlJc w:val="left"/>
      <w:pPr>
        <w:tabs>
          <w:tab w:val="num" w:pos="641"/>
        </w:tabs>
        <w:ind w:left="284" w:firstLine="0"/>
      </w:pPr>
      <w:rPr>
        <w:rFonts w:ascii="Wingdings" w:hAnsi="Wingdings"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1FF3CB0"/>
    <w:multiLevelType w:val="multilevel"/>
    <w:tmpl w:val="E28CC88E"/>
    <w:lvl w:ilvl="0">
      <w:start w:val="1"/>
      <w:numFmt w:val="decimal"/>
      <w:pStyle w:val="Titre1"/>
      <w:lvlText w:val="ARTICLE %1-"/>
      <w:lvlJc w:val="left"/>
      <w:pPr>
        <w:tabs>
          <w:tab w:val="num" w:pos="1985"/>
        </w:tabs>
        <w:ind w:left="1985" w:hanging="1985"/>
      </w:pPr>
      <w:rPr>
        <w:rFonts w:hint="default"/>
        <w:color w:val="FFFFFF" w:themeColor="background1"/>
      </w:rPr>
    </w:lvl>
    <w:lvl w:ilvl="1">
      <w:start w:val="1"/>
      <w:numFmt w:val="decimal"/>
      <w:pStyle w:val="Titre2"/>
      <w:lvlText w:val="Article %1.%2-"/>
      <w:lvlJc w:val="left"/>
      <w:pPr>
        <w:tabs>
          <w:tab w:val="num" w:pos="851"/>
        </w:tabs>
        <w:ind w:left="851" w:hanging="851"/>
      </w:pPr>
      <w:rPr>
        <w:rFonts w:hint="default"/>
        <w:b/>
        <w:bCs w:val="0"/>
        <w:color w:val="683766"/>
      </w:rPr>
    </w:lvl>
    <w:lvl w:ilvl="2">
      <w:start w:val="1"/>
      <w:numFmt w:val="decimal"/>
      <w:pStyle w:val="Titre3"/>
      <w:lvlText w:val="Art. %1.%2.%3-"/>
      <w:lvlJc w:val="left"/>
      <w:pPr>
        <w:tabs>
          <w:tab w:val="num" w:pos="964"/>
        </w:tabs>
        <w:ind w:left="964" w:hanging="964"/>
      </w:pPr>
      <w:rPr>
        <w:rFonts w:hint="default"/>
        <w:b w:val="0"/>
        <w:bCs w:val="0"/>
        <w:color w:val="683766"/>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17" w15:restartNumberingAfterBreak="0">
    <w:nsid w:val="348E6A91"/>
    <w:multiLevelType w:val="hybridMultilevel"/>
    <w:tmpl w:val="2676F49C"/>
    <w:lvl w:ilvl="0" w:tplc="1620372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79E79B1"/>
    <w:multiLevelType w:val="hybridMultilevel"/>
    <w:tmpl w:val="B15A660C"/>
    <w:lvl w:ilvl="0" w:tplc="4C8891AA">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9E243FB"/>
    <w:multiLevelType w:val="hybridMultilevel"/>
    <w:tmpl w:val="31F4BC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9F40401"/>
    <w:multiLevelType w:val="hybridMultilevel"/>
    <w:tmpl w:val="7EA4CCA0"/>
    <w:lvl w:ilvl="0" w:tplc="1620372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154672F"/>
    <w:multiLevelType w:val="multilevel"/>
    <w:tmpl w:val="BBA6820A"/>
    <w:lvl w:ilvl="0">
      <w:numFmt w:val="bullet"/>
      <w:lvlText w:val="-"/>
      <w:lvlJc w:val="left"/>
      <w:pPr>
        <w:tabs>
          <w:tab w:val="num" w:pos="540"/>
        </w:tabs>
        <w:ind w:left="540" w:hanging="360"/>
      </w:pPr>
      <w:rPr>
        <w:rFonts w:ascii="Arial" w:eastAsia="Times New Roman" w:hAnsi="Arial" w:cs="Arial" w:hint="default"/>
        <w:sz w:val="20"/>
      </w:rPr>
    </w:lvl>
    <w:lvl w:ilvl="1">
      <w:start w:val="1"/>
      <w:numFmt w:val="bullet"/>
      <w:lvlText w:val="o"/>
      <w:lvlJc w:val="left"/>
      <w:pPr>
        <w:tabs>
          <w:tab w:val="num" w:pos="1260"/>
        </w:tabs>
        <w:ind w:left="1260" w:hanging="360"/>
      </w:pPr>
      <w:rPr>
        <w:rFonts w:ascii="Courier New" w:hAnsi="Courier New" w:cs="Times New Roman" w:hint="default"/>
      </w:rPr>
    </w:lvl>
    <w:lvl w:ilvl="2">
      <w:start w:val="1"/>
      <w:numFmt w:val="bullet"/>
      <w:lvlText w:val=""/>
      <w:lvlJc w:val="left"/>
      <w:pPr>
        <w:tabs>
          <w:tab w:val="num" w:pos="1980"/>
        </w:tabs>
        <w:ind w:left="1980" w:hanging="360"/>
      </w:pPr>
      <w:rPr>
        <w:rFonts w:ascii="Wingdings" w:hAnsi="Wingdings" w:cs="Wingdings" w:hint="default"/>
      </w:rPr>
    </w:lvl>
    <w:lvl w:ilvl="3">
      <w:start w:val="1"/>
      <w:numFmt w:val="bullet"/>
      <w:lvlText w:val=""/>
      <w:lvlJc w:val="left"/>
      <w:pPr>
        <w:tabs>
          <w:tab w:val="num" w:pos="2700"/>
        </w:tabs>
        <w:ind w:left="2700" w:hanging="360"/>
      </w:pPr>
      <w:rPr>
        <w:rFonts w:ascii="Symbol" w:hAnsi="Symbol" w:cs="Symbol" w:hint="default"/>
      </w:rPr>
    </w:lvl>
    <w:lvl w:ilvl="4">
      <w:start w:val="1"/>
      <w:numFmt w:val="bullet"/>
      <w:lvlText w:val="o"/>
      <w:lvlJc w:val="left"/>
      <w:pPr>
        <w:tabs>
          <w:tab w:val="num" w:pos="3420"/>
        </w:tabs>
        <w:ind w:left="3420" w:hanging="360"/>
      </w:pPr>
      <w:rPr>
        <w:rFonts w:ascii="Courier New" w:hAnsi="Courier New" w:cs="Times New Roman" w:hint="default"/>
      </w:rPr>
    </w:lvl>
    <w:lvl w:ilvl="5">
      <w:start w:val="1"/>
      <w:numFmt w:val="bullet"/>
      <w:lvlText w:val=""/>
      <w:lvlJc w:val="left"/>
      <w:pPr>
        <w:tabs>
          <w:tab w:val="num" w:pos="4140"/>
        </w:tabs>
        <w:ind w:left="4140" w:hanging="360"/>
      </w:pPr>
      <w:rPr>
        <w:rFonts w:ascii="Wingdings" w:hAnsi="Wingdings" w:cs="Wingdings" w:hint="default"/>
      </w:rPr>
    </w:lvl>
    <w:lvl w:ilvl="6">
      <w:start w:val="1"/>
      <w:numFmt w:val="bullet"/>
      <w:lvlText w:val=""/>
      <w:lvlJc w:val="left"/>
      <w:pPr>
        <w:tabs>
          <w:tab w:val="num" w:pos="4860"/>
        </w:tabs>
        <w:ind w:left="4860" w:hanging="360"/>
      </w:pPr>
      <w:rPr>
        <w:rFonts w:ascii="Symbol" w:hAnsi="Symbol" w:cs="Symbol" w:hint="default"/>
      </w:rPr>
    </w:lvl>
    <w:lvl w:ilvl="7">
      <w:start w:val="1"/>
      <w:numFmt w:val="bullet"/>
      <w:lvlText w:val="o"/>
      <w:lvlJc w:val="left"/>
      <w:pPr>
        <w:tabs>
          <w:tab w:val="num" w:pos="5580"/>
        </w:tabs>
        <w:ind w:left="5580" w:hanging="360"/>
      </w:pPr>
      <w:rPr>
        <w:rFonts w:ascii="Courier New" w:hAnsi="Courier New" w:cs="Times New Roman" w:hint="default"/>
      </w:rPr>
    </w:lvl>
    <w:lvl w:ilvl="8">
      <w:start w:val="1"/>
      <w:numFmt w:val="bullet"/>
      <w:lvlText w:val=""/>
      <w:lvlJc w:val="left"/>
      <w:pPr>
        <w:tabs>
          <w:tab w:val="num" w:pos="6300"/>
        </w:tabs>
        <w:ind w:left="6300" w:hanging="360"/>
      </w:pPr>
      <w:rPr>
        <w:rFonts w:ascii="Wingdings" w:hAnsi="Wingdings" w:cs="Wingdings" w:hint="default"/>
      </w:rPr>
    </w:lvl>
  </w:abstractNum>
  <w:abstractNum w:abstractNumId="22" w15:restartNumberingAfterBreak="0">
    <w:nsid w:val="48A05E5D"/>
    <w:multiLevelType w:val="hybridMultilevel"/>
    <w:tmpl w:val="A9083D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D51588C"/>
    <w:multiLevelType w:val="hybridMultilevel"/>
    <w:tmpl w:val="333CF7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EAA0EE5"/>
    <w:multiLevelType w:val="hybridMultilevel"/>
    <w:tmpl w:val="14765994"/>
    <w:lvl w:ilvl="0" w:tplc="1620372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527014D"/>
    <w:multiLevelType w:val="hybridMultilevel"/>
    <w:tmpl w:val="46F6B9C6"/>
    <w:lvl w:ilvl="0" w:tplc="AD401630">
      <w:start w:val="1"/>
      <w:numFmt w:val="bullet"/>
      <w:lvlText w:val=""/>
      <w:lvlJc w:val="left"/>
      <w:pPr>
        <w:ind w:left="720" w:hanging="360"/>
      </w:pPr>
      <w:rPr>
        <w:rFonts w:ascii="Symbol" w:hAnsi="Symbol" w:hint="default"/>
        <w:sz w:val="24"/>
        <w:szCs w:val="24"/>
      </w:rPr>
    </w:lvl>
    <w:lvl w:ilvl="1" w:tplc="8FC046FE">
      <w:start w:val="1"/>
      <w:numFmt w:val="bullet"/>
      <w:pStyle w:val="05ARTICLENiv1-TableauPuce2"/>
      <w:lvlText w:val="o"/>
      <w:lvlJc w:val="left"/>
      <w:pPr>
        <w:ind w:left="1440" w:hanging="360"/>
      </w:pPr>
      <w:rPr>
        <w:rFonts w:ascii="Courier New" w:hAnsi="Courier New" w:hint="default"/>
        <w:sz w:val="20"/>
        <w:szCs w:val="2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A372F7E"/>
    <w:multiLevelType w:val="hybridMultilevel"/>
    <w:tmpl w:val="ADFC1E5A"/>
    <w:lvl w:ilvl="0" w:tplc="6342539E">
      <w:start w:val="1"/>
      <w:numFmt w:val="decimal"/>
      <w:pStyle w:val="CMP8"/>
      <w:lvlText w:val="5.%1. "/>
      <w:lvlJc w:val="left"/>
      <w:pPr>
        <w:ind w:left="1571" w:hanging="360"/>
      </w:pPr>
      <w:rPr>
        <w:rFonts w:ascii="Calibri" w:hAnsi="Calibri" w:cs="Arial" w:hint="default"/>
        <w:i w:val="0"/>
        <w:iCs w:val="0"/>
        <w:caps w:val="0"/>
        <w:smallCaps w:val="0"/>
        <w:strike w:val="0"/>
        <w:dstrike w:val="0"/>
        <w:vanish w:val="0"/>
        <w:color w:val="000000"/>
        <w:spacing w:val="0"/>
        <w:kern w:val="0"/>
        <w:position w:val="0"/>
        <w:u w:val="none"/>
        <w:effect w:val="none"/>
        <w:vertAlign w:val="baseline"/>
        <w:em w:val="none"/>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27" w15:restartNumberingAfterBreak="0">
    <w:nsid w:val="5A6067D1"/>
    <w:multiLevelType w:val="hybridMultilevel"/>
    <w:tmpl w:val="FD541228"/>
    <w:lvl w:ilvl="0" w:tplc="A438A682">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A9A0DB3"/>
    <w:multiLevelType w:val="hybridMultilevel"/>
    <w:tmpl w:val="7EFABDA6"/>
    <w:lvl w:ilvl="0" w:tplc="A438A682">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F8714EB"/>
    <w:multiLevelType w:val="hybridMultilevel"/>
    <w:tmpl w:val="69E8589A"/>
    <w:lvl w:ilvl="0" w:tplc="A438A682">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9C85BC8"/>
    <w:multiLevelType w:val="multilevel"/>
    <w:tmpl w:val="844A8CA8"/>
    <w:lvl w:ilvl="0">
      <w:start w:val="1"/>
      <w:numFmt w:val="bullet"/>
      <w:lvlText w:val=""/>
      <w:lvlJc w:val="left"/>
      <w:pPr>
        <w:tabs>
          <w:tab w:val="num" w:pos="3060"/>
        </w:tabs>
        <w:ind w:left="3060" w:hanging="360"/>
      </w:pPr>
      <w:rPr>
        <w:rFonts w:ascii="Wingdings" w:hAnsi="Wingdings" w:cs="Wingdings" w:hint="default"/>
        <w:color w:val="000080"/>
      </w:rPr>
    </w:lvl>
    <w:lvl w:ilvl="1">
      <w:start w:val="1"/>
      <w:numFmt w:val="bullet"/>
      <w:lvlText w:val="o"/>
      <w:lvlJc w:val="left"/>
      <w:pPr>
        <w:tabs>
          <w:tab w:val="num" w:pos="2340"/>
        </w:tabs>
        <w:ind w:left="2340" w:hanging="360"/>
      </w:pPr>
      <w:rPr>
        <w:rFonts w:ascii="Courier New" w:hAnsi="Courier New" w:cs="Courier New" w:hint="default"/>
        <w:sz w:val="20"/>
      </w:rPr>
    </w:lvl>
    <w:lvl w:ilvl="2">
      <w:start w:val="1"/>
      <w:numFmt w:val="bullet"/>
      <w:lvlText w:val=""/>
      <w:lvlJc w:val="left"/>
      <w:pPr>
        <w:tabs>
          <w:tab w:val="num" w:pos="3060"/>
        </w:tabs>
        <w:ind w:left="3060" w:hanging="360"/>
      </w:pPr>
      <w:rPr>
        <w:rFonts w:ascii="Wingdings" w:hAnsi="Wingdings" w:cs="Wingdings" w:hint="default"/>
        <w:sz w:val="20"/>
      </w:rPr>
    </w:lvl>
    <w:lvl w:ilvl="3">
      <w:start w:val="1"/>
      <w:numFmt w:val="bullet"/>
      <w:lvlText w:val=""/>
      <w:lvlJc w:val="left"/>
      <w:pPr>
        <w:tabs>
          <w:tab w:val="num" w:pos="3780"/>
        </w:tabs>
        <w:ind w:left="3780" w:hanging="360"/>
      </w:pPr>
      <w:rPr>
        <w:rFonts w:ascii="Symbol" w:hAnsi="Symbol" w:cs="Symbol" w:hint="default"/>
      </w:rPr>
    </w:lvl>
    <w:lvl w:ilvl="4">
      <w:start w:val="1"/>
      <w:numFmt w:val="bullet"/>
      <w:lvlText w:val="o"/>
      <w:lvlJc w:val="left"/>
      <w:pPr>
        <w:tabs>
          <w:tab w:val="num" w:pos="4500"/>
        </w:tabs>
        <w:ind w:left="4500" w:hanging="360"/>
      </w:pPr>
      <w:rPr>
        <w:rFonts w:ascii="Courier New" w:hAnsi="Courier New" w:cs="Courier New" w:hint="default"/>
      </w:rPr>
    </w:lvl>
    <w:lvl w:ilvl="5">
      <w:start w:val="1"/>
      <w:numFmt w:val="bullet"/>
      <w:lvlText w:val=""/>
      <w:lvlJc w:val="left"/>
      <w:pPr>
        <w:tabs>
          <w:tab w:val="num" w:pos="5220"/>
        </w:tabs>
        <w:ind w:left="5220" w:hanging="360"/>
      </w:pPr>
      <w:rPr>
        <w:rFonts w:ascii="Wingdings" w:hAnsi="Wingdings" w:cs="Wingdings" w:hint="default"/>
      </w:rPr>
    </w:lvl>
    <w:lvl w:ilvl="6">
      <w:start w:val="1"/>
      <w:numFmt w:val="bullet"/>
      <w:lvlText w:val=""/>
      <w:lvlJc w:val="left"/>
      <w:pPr>
        <w:tabs>
          <w:tab w:val="num" w:pos="5940"/>
        </w:tabs>
        <w:ind w:left="5940" w:hanging="360"/>
      </w:pPr>
      <w:rPr>
        <w:rFonts w:ascii="Symbol" w:hAnsi="Symbol" w:cs="Symbol" w:hint="default"/>
      </w:rPr>
    </w:lvl>
    <w:lvl w:ilvl="7">
      <w:start w:val="1"/>
      <w:numFmt w:val="bullet"/>
      <w:lvlText w:val="o"/>
      <w:lvlJc w:val="left"/>
      <w:pPr>
        <w:tabs>
          <w:tab w:val="num" w:pos="6660"/>
        </w:tabs>
        <w:ind w:left="6660" w:hanging="360"/>
      </w:pPr>
      <w:rPr>
        <w:rFonts w:ascii="Courier New" w:hAnsi="Courier New" w:cs="Courier New" w:hint="default"/>
      </w:rPr>
    </w:lvl>
    <w:lvl w:ilvl="8">
      <w:start w:val="1"/>
      <w:numFmt w:val="bullet"/>
      <w:lvlText w:val=""/>
      <w:lvlJc w:val="left"/>
      <w:pPr>
        <w:tabs>
          <w:tab w:val="num" w:pos="7380"/>
        </w:tabs>
        <w:ind w:left="7380" w:hanging="360"/>
      </w:pPr>
      <w:rPr>
        <w:rFonts w:ascii="Wingdings" w:hAnsi="Wingdings" w:cs="Wingdings" w:hint="default"/>
      </w:rPr>
    </w:lvl>
  </w:abstractNum>
  <w:abstractNum w:abstractNumId="31" w15:restartNumberingAfterBreak="0">
    <w:nsid w:val="6F666263"/>
    <w:multiLevelType w:val="multilevel"/>
    <w:tmpl w:val="DF52022E"/>
    <w:styleLink w:val="Style12"/>
    <w:lvl w:ilvl="0">
      <w:start w:val="1"/>
      <w:numFmt w:val="decimal"/>
      <w:lvlText w:val="%1"/>
      <w:lvlJc w:val="left"/>
      <w:pPr>
        <w:ind w:left="1332" w:hanging="432"/>
      </w:pPr>
      <w:rPr>
        <w:rFonts w:hint="default"/>
      </w:rPr>
    </w:lvl>
    <w:lvl w:ilvl="1">
      <w:start w:val="1"/>
      <w:numFmt w:val="decimal"/>
      <w:pStyle w:val="Style11"/>
      <w:lvlText w:val="Article %1.%2"/>
      <w:lvlJc w:val="left"/>
      <w:pPr>
        <w:ind w:left="1476" w:hanging="576"/>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1764" w:hanging="864"/>
      </w:pPr>
      <w:rPr>
        <w:rFonts w:hint="default"/>
      </w:rPr>
    </w:lvl>
    <w:lvl w:ilvl="4">
      <w:start w:val="1"/>
      <w:numFmt w:val="decimal"/>
      <w:lvlText w:val="%1.%2.%3.%4.%5"/>
      <w:lvlJc w:val="left"/>
      <w:pPr>
        <w:ind w:left="1908" w:hanging="1008"/>
      </w:pPr>
      <w:rPr>
        <w:rFonts w:hint="default"/>
      </w:rPr>
    </w:lvl>
    <w:lvl w:ilvl="5">
      <w:start w:val="1"/>
      <w:numFmt w:val="decimal"/>
      <w:lvlText w:val="%1.%2.%3.%4.%5.%6"/>
      <w:lvlJc w:val="left"/>
      <w:pPr>
        <w:ind w:left="2052" w:hanging="1152"/>
      </w:pPr>
      <w:rPr>
        <w:rFonts w:hint="default"/>
      </w:rPr>
    </w:lvl>
    <w:lvl w:ilvl="6">
      <w:start w:val="1"/>
      <w:numFmt w:val="decimal"/>
      <w:lvlText w:val="%1.%2.%3.%4.%5.%6.%7"/>
      <w:lvlJc w:val="left"/>
      <w:pPr>
        <w:ind w:left="2196" w:hanging="1296"/>
      </w:pPr>
      <w:rPr>
        <w:rFonts w:hint="default"/>
      </w:rPr>
    </w:lvl>
    <w:lvl w:ilvl="7">
      <w:start w:val="1"/>
      <w:numFmt w:val="decimal"/>
      <w:lvlText w:val="%1.%2.%3.%4.%5.%6.%7.%8"/>
      <w:lvlJc w:val="left"/>
      <w:pPr>
        <w:ind w:left="2340" w:hanging="1440"/>
      </w:pPr>
      <w:rPr>
        <w:rFonts w:hint="default"/>
      </w:rPr>
    </w:lvl>
    <w:lvl w:ilvl="8">
      <w:start w:val="1"/>
      <w:numFmt w:val="decimal"/>
      <w:lvlText w:val="%1.%2.%3.%4.%5.%6.%7.%8.%9"/>
      <w:lvlJc w:val="left"/>
      <w:pPr>
        <w:ind w:left="2484" w:hanging="1584"/>
      </w:pPr>
      <w:rPr>
        <w:rFonts w:hint="default"/>
      </w:rPr>
    </w:lvl>
  </w:abstractNum>
  <w:abstractNum w:abstractNumId="32" w15:restartNumberingAfterBreak="0">
    <w:nsid w:val="728E0A91"/>
    <w:multiLevelType w:val="hybridMultilevel"/>
    <w:tmpl w:val="0B0C0644"/>
    <w:lvl w:ilvl="0" w:tplc="D4C65832">
      <w:start w:val="1"/>
      <w:numFmt w:val="decimal"/>
      <w:pStyle w:val="Style7"/>
      <w:lvlText w:val="Article %1."/>
      <w:lvlJc w:val="right"/>
      <w:pPr>
        <w:ind w:left="720" w:hanging="18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75A92DA9"/>
    <w:multiLevelType w:val="hybridMultilevel"/>
    <w:tmpl w:val="A6E4FBE2"/>
    <w:lvl w:ilvl="0" w:tplc="DA2E92D2">
      <w:start w:val="1"/>
      <w:numFmt w:val="decimal"/>
      <w:pStyle w:val="Style5"/>
      <w:lvlText w:val="Article %1."/>
      <w:lvlJc w:val="right"/>
      <w:pPr>
        <w:ind w:left="720" w:hanging="18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7838431A"/>
    <w:multiLevelType w:val="hybridMultilevel"/>
    <w:tmpl w:val="D2CC5AF6"/>
    <w:lvl w:ilvl="0" w:tplc="E7F44118">
      <w:start w:val="1"/>
      <w:numFmt w:val="bullet"/>
      <w:pStyle w:val="05ARTICLENiv1-TableauPuce1"/>
      <w:lvlText w:val=""/>
      <w:lvlJc w:val="left"/>
      <w:pPr>
        <w:ind w:left="720" w:hanging="360"/>
      </w:pPr>
      <w:rPr>
        <w:rFonts w:ascii="Symbol" w:hAnsi="Symbol" w:hint="default"/>
        <w:sz w:val="24"/>
        <w:szCs w:val="24"/>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9255AC0"/>
    <w:multiLevelType w:val="hybridMultilevel"/>
    <w:tmpl w:val="9EACC22E"/>
    <w:lvl w:ilvl="0" w:tplc="DF40233A">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30652694">
    <w:abstractNumId w:val="33"/>
  </w:num>
  <w:num w:numId="2" w16cid:durableId="2091075753">
    <w:abstractNumId w:val="32"/>
  </w:num>
  <w:num w:numId="3" w16cid:durableId="78143004">
    <w:abstractNumId w:val="3"/>
  </w:num>
  <w:num w:numId="4" w16cid:durableId="1168598885">
    <w:abstractNumId w:val="31"/>
  </w:num>
  <w:num w:numId="5" w16cid:durableId="506136845">
    <w:abstractNumId w:val="10"/>
  </w:num>
  <w:num w:numId="6" w16cid:durableId="208616768">
    <w:abstractNumId w:val="16"/>
  </w:num>
  <w:num w:numId="7" w16cid:durableId="1225482307">
    <w:abstractNumId w:val="26"/>
  </w:num>
  <w:num w:numId="8" w16cid:durableId="990063946">
    <w:abstractNumId w:val="1"/>
  </w:num>
  <w:num w:numId="9" w16cid:durableId="693263976">
    <w:abstractNumId w:val="30"/>
  </w:num>
  <w:num w:numId="10" w16cid:durableId="365251296">
    <w:abstractNumId w:val="20"/>
  </w:num>
  <w:num w:numId="11" w16cid:durableId="1875773511">
    <w:abstractNumId w:val="13"/>
  </w:num>
  <w:num w:numId="12" w16cid:durableId="959148444">
    <w:abstractNumId w:val="23"/>
  </w:num>
  <w:num w:numId="13" w16cid:durableId="1909221314">
    <w:abstractNumId w:val="19"/>
  </w:num>
  <w:num w:numId="14" w16cid:durableId="2019236047">
    <w:abstractNumId w:val="2"/>
  </w:num>
  <w:num w:numId="15" w16cid:durableId="516967035">
    <w:abstractNumId w:val="7"/>
  </w:num>
  <w:num w:numId="16" w16cid:durableId="599335339">
    <w:abstractNumId w:val="24"/>
  </w:num>
  <w:num w:numId="17" w16cid:durableId="992030340">
    <w:abstractNumId w:val="17"/>
  </w:num>
  <w:num w:numId="18" w16cid:durableId="1421020948">
    <w:abstractNumId w:val="12"/>
  </w:num>
  <w:num w:numId="19" w16cid:durableId="20858113">
    <w:abstractNumId w:val="4"/>
  </w:num>
  <w:num w:numId="20" w16cid:durableId="1100949244">
    <w:abstractNumId w:val="21"/>
  </w:num>
  <w:num w:numId="21" w16cid:durableId="1513035995">
    <w:abstractNumId w:val="18"/>
  </w:num>
  <w:num w:numId="22" w16cid:durableId="1317798986">
    <w:abstractNumId w:val="22"/>
  </w:num>
  <w:num w:numId="23" w16cid:durableId="1276671046">
    <w:abstractNumId w:val="16"/>
  </w:num>
  <w:num w:numId="24" w16cid:durableId="1377312126">
    <w:abstractNumId w:val="25"/>
  </w:num>
  <w:num w:numId="25" w16cid:durableId="347566371">
    <w:abstractNumId w:val="5"/>
  </w:num>
  <w:num w:numId="26" w16cid:durableId="768963116">
    <w:abstractNumId w:val="34"/>
  </w:num>
  <w:num w:numId="27" w16cid:durableId="253054265">
    <w:abstractNumId w:val="16"/>
  </w:num>
  <w:num w:numId="28" w16cid:durableId="1219513011">
    <w:abstractNumId w:val="16"/>
  </w:num>
  <w:num w:numId="29" w16cid:durableId="521477773">
    <w:abstractNumId w:val="16"/>
  </w:num>
  <w:num w:numId="30" w16cid:durableId="901208866">
    <w:abstractNumId w:val="9"/>
  </w:num>
  <w:num w:numId="31" w16cid:durableId="708144588">
    <w:abstractNumId w:val="35"/>
  </w:num>
  <w:num w:numId="32" w16cid:durableId="461583104">
    <w:abstractNumId w:val="16"/>
  </w:num>
  <w:num w:numId="33" w16cid:durableId="1745295735">
    <w:abstractNumId w:val="14"/>
  </w:num>
  <w:num w:numId="34" w16cid:durableId="2075396882">
    <w:abstractNumId w:val="29"/>
  </w:num>
  <w:num w:numId="35" w16cid:durableId="278297980">
    <w:abstractNumId w:val="28"/>
  </w:num>
  <w:num w:numId="36" w16cid:durableId="269699582">
    <w:abstractNumId w:val="27"/>
  </w:num>
  <w:num w:numId="37" w16cid:durableId="724528569">
    <w:abstractNumId w:val="16"/>
  </w:num>
  <w:num w:numId="38" w16cid:durableId="349113510">
    <w:abstractNumId w:val="16"/>
  </w:num>
  <w:num w:numId="39" w16cid:durableId="1261721609">
    <w:abstractNumId w:val="11"/>
  </w:num>
  <w:num w:numId="40" w16cid:durableId="408043361">
    <w:abstractNumId w:val="15"/>
  </w:num>
  <w:num w:numId="41" w16cid:durableId="731923477">
    <w:abstractNumId w:val="16"/>
  </w:num>
  <w:num w:numId="42" w16cid:durableId="604196721">
    <w:abstractNumId w:val="16"/>
  </w:num>
  <w:num w:numId="43" w16cid:durableId="65541575">
    <w:abstractNumId w:val="16"/>
  </w:num>
  <w:num w:numId="44" w16cid:durableId="1391880876">
    <w:abstractNumId w:val="6"/>
  </w:num>
  <w:num w:numId="45" w16cid:durableId="647246745">
    <w:abstractNumId w:val="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5251"/>
    <w:rsid w:val="00000755"/>
    <w:rsid w:val="0000188F"/>
    <w:rsid w:val="00001FB6"/>
    <w:rsid w:val="00002196"/>
    <w:rsid w:val="00002D07"/>
    <w:rsid w:val="0000302B"/>
    <w:rsid w:val="00003059"/>
    <w:rsid w:val="000040A4"/>
    <w:rsid w:val="00005D11"/>
    <w:rsid w:val="00007091"/>
    <w:rsid w:val="000077BB"/>
    <w:rsid w:val="00007D7B"/>
    <w:rsid w:val="000100F2"/>
    <w:rsid w:val="0001058C"/>
    <w:rsid w:val="00010CAC"/>
    <w:rsid w:val="00010F7C"/>
    <w:rsid w:val="0001124A"/>
    <w:rsid w:val="00011E46"/>
    <w:rsid w:val="00011F00"/>
    <w:rsid w:val="00013174"/>
    <w:rsid w:val="00014A21"/>
    <w:rsid w:val="00014C0A"/>
    <w:rsid w:val="000162BD"/>
    <w:rsid w:val="00017320"/>
    <w:rsid w:val="00021FD3"/>
    <w:rsid w:val="00022130"/>
    <w:rsid w:val="00022BDA"/>
    <w:rsid w:val="00023D0F"/>
    <w:rsid w:val="0002582B"/>
    <w:rsid w:val="00025CF0"/>
    <w:rsid w:val="00025FA9"/>
    <w:rsid w:val="00026C75"/>
    <w:rsid w:val="00026F18"/>
    <w:rsid w:val="00027623"/>
    <w:rsid w:val="00027DEB"/>
    <w:rsid w:val="000313B8"/>
    <w:rsid w:val="00031A8D"/>
    <w:rsid w:val="000328AD"/>
    <w:rsid w:val="000334B6"/>
    <w:rsid w:val="000336BC"/>
    <w:rsid w:val="00035A2A"/>
    <w:rsid w:val="000363F8"/>
    <w:rsid w:val="00036A46"/>
    <w:rsid w:val="000376CD"/>
    <w:rsid w:val="000377D4"/>
    <w:rsid w:val="000400A3"/>
    <w:rsid w:val="000418D8"/>
    <w:rsid w:val="0004208B"/>
    <w:rsid w:val="00042FC0"/>
    <w:rsid w:val="000431A6"/>
    <w:rsid w:val="0004373E"/>
    <w:rsid w:val="000440F1"/>
    <w:rsid w:val="00045A75"/>
    <w:rsid w:val="000500F7"/>
    <w:rsid w:val="00050115"/>
    <w:rsid w:val="00052090"/>
    <w:rsid w:val="0005261E"/>
    <w:rsid w:val="0005318B"/>
    <w:rsid w:val="000536CD"/>
    <w:rsid w:val="00053F85"/>
    <w:rsid w:val="000555BE"/>
    <w:rsid w:val="00061052"/>
    <w:rsid w:val="00062B9E"/>
    <w:rsid w:val="000632D3"/>
    <w:rsid w:val="00063A02"/>
    <w:rsid w:val="0006483F"/>
    <w:rsid w:val="00064924"/>
    <w:rsid w:val="00064CB8"/>
    <w:rsid w:val="00064E6A"/>
    <w:rsid w:val="00065D3F"/>
    <w:rsid w:val="0006759C"/>
    <w:rsid w:val="00067C4C"/>
    <w:rsid w:val="00067ED7"/>
    <w:rsid w:val="00070A91"/>
    <w:rsid w:val="00070F73"/>
    <w:rsid w:val="00072CE8"/>
    <w:rsid w:val="00073C75"/>
    <w:rsid w:val="00073DAC"/>
    <w:rsid w:val="00074625"/>
    <w:rsid w:val="000749E0"/>
    <w:rsid w:val="00074C99"/>
    <w:rsid w:val="00074E77"/>
    <w:rsid w:val="00074E8F"/>
    <w:rsid w:val="00076016"/>
    <w:rsid w:val="00077EAC"/>
    <w:rsid w:val="0008139A"/>
    <w:rsid w:val="000813B8"/>
    <w:rsid w:val="00081C18"/>
    <w:rsid w:val="00081CD0"/>
    <w:rsid w:val="00083C18"/>
    <w:rsid w:val="00083E74"/>
    <w:rsid w:val="00083F40"/>
    <w:rsid w:val="00085619"/>
    <w:rsid w:val="00085A0B"/>
    <w:rsid w:val="00085E23"/>
    <w:rsid w:val="0008752C"/>
    <w:rsid w:val="000909EB"/>
    <w:rsid w:val="000911C5"/>
    <w:rsid w:val="000920F0"/>
    <w:rsid w:val="00093B83"/>
    <w:rsid w:val="0009435A"/>
    <w:rsid w:val="00095293"/>
    <w:rsid w:val="00095375"/>
    <w:rsid w:val="00096028"/>
    <w:rsid w:val="0009641D"/>
    <w:rsid w:val="00096847"/>
    <w:rsid w:val="000970CA"/>
    <w:rsid w:val="00097A50"/>
    <w:rsid w:val="000A0AEB"/>
    <w:rsid w:val="000A0BA7"/>
    <w:rsid w:val="000A165A"/>
    <w:rsid w:val="000A30BE"/>
    <w:rsid w:val="000A469C"/>
    <w:rsid w:val="000A52EA"/>
    <w:rsid w:val="000A6DAE"/>
    <w:rsid w:val="000A717F"/>
    <w:rsid w:val="000A7FA7"/>
    <w:rsid w:val="000B1B37"/>
    <w:rsid w:val="000B359A"/>
    <w:rsid w:val="000B6C6C"/>
    <w:rsid w:val="000B7A7B"/>
    <w:rsid w:val="000C2749"/>
    <w:rsid w:val="000C2C23"/>
    <w:rsid w:val="000C2F97"/>
    <w:rsid w:val="000C2FD6"/>
    <w:rsid w:val="000C34FC"/>
    <w:rsid w:val="000C4051"/>
    <w:rsid w:val="000C541B"/>
    <w:rsid w:val="000C5D29"/>
    <w:rsid w:val="000C640E"/>
    <w:rsid w:val="000C6FDF"/>
    <w:rsid w:val="000D0D7F"/>
    <w:rsid w:val="000D0F07"/>
    <w:rsid w:val="000D2430"/>
    <w:rsid w:val="000D32B3"/>
    <w:rsid w:val="000D46FE"/>
    <w:rsid w:val="000D4E96"/>
    <w:rsid w:val="000D4F62"/>
    <w:rsid w:val="000D672C"/>
    <w:rsid w:val="000D7341"/>
    <w:rsid w:val="000E18B7"/>
    <w:rsid w:val="000E3066"/>
    <w:rsid w:val="000E33E1"/>
    <w:rsid w:val="000E5DCC"/>
    <w:rsid w:val="000F0264"/>
    <w:rsid w:val="000F07B1"/>
    <w:rsid w:val="000F0DC8"/>
    <w:rsid w:val="000F1392"/>
    <w:rsid w:val="000F1AED"/>
    <w:rsid w:val="000F1D5B"/>
    <w:rsid w:val="000F2321"/>
    <w:rsid w:val="000F3FD6"/>
    <w:rsid w:val="000F4F1A"/>
    <w:rsid w:val="000F599E"/>
    <w:rsid w:val="001001D9"/>
    <w:rsid w:val="00101FA2"/>
    <w:rsid w:val="00102F39"/>
    <w:rsid w:val="00102FC8"/>
    <w:rsid w:val="00103E31"/>
    <w:rsid w:val="00104199"/>
    <w:rsid w:val="00104725"/>
    <w:rsid w:val="00105132"/>
    <w:rsid w:val="00105C89"/>
    <w:rsid w:val="00106F0D"/>
    <w:rsid w:val="0010794A"/>
    <w:rsid w:val="00107958"/>
    <w:rsid w:val="001103BC"/>
    <w:rsid w:val="00110CCC"/>
    <w:rsid w:val="0011283A"/>
    <w:rsid w:val="00114807"/>
    <w:rsid w:val="00116107"/>
    <w:rsid w:val="00116F22"/>
    <w:rsid w:val="001240AA"/>
    <w:rsid w:val="00125426"/>
    <w:rsid w:val="00125AB8"/>
    <w:rsid w:val="001266F3"/>
    <w:rsid w:val="001313F9"/>
    <w:rsid w:val="001314A2"/>
    <w:rsid w:val="001347BF"/>
    <w:rsid w:val="00136461"/>
    <w:rsid w:val="00136C69"/>
    <w:rsid w:val="001370C4"/>
    <w:rsid w:val="00137A3D"/>
    <w:rsid w:val="00140816"/>
    <w:rsid w:val="00140B99"/>
    <w:rsid w:val="00141189"/>
    <w:rsid w:val="00143B60"/>
    <w:rsid w:val="00144458"/>
    <w:rsid w:val="001458A6"/>
    <w:rsid w:val="001461B4"/>
    <w:rsid w:val="001463B3"/>
    <w:rsid w:val="00150362"/>
    <w:rsid w:val="00151DC4"/>
    <w:rsid w:val="00151EF9"/>
    <w:rsid w:val="00152408"/>
    <w:rsid w:val="001527EB"/>
    <w:rsid w:val="0015307E"/>
    <w:rsid w:val="001533B2"/>
    <w:rsid w:val="00153B3A"/>
    <w:rsid w:val="00154414"/>
    <w:rsid w:val="00154A81"/>
    <w:rsid w:val="00155F8D"/>
    <w:rsid w:val="00156A57"/>
    <w:rsid w:val="00156DE1"/>
    <w:rsid w:val="00157FEB"/>
    <w:rsid w:val="001603C5"/>
    <w:rsid w:val="001620BD"/>
    <w:rsid w:val="0016356D"/>
    <w:rsid w:val="0016577A"/>
    <w:rsid w:val="0016706D"/>
    <w:rsid w:val="0017000A"/>
    <w:rsid w:val="00170BB5"/>
    <w:rsid w:val="00170C57"/>
    <w:rsid w:val="001756AF"/>
    <w:rsid w:val="00176958"/>
    <w:rsid w:val="00176A67"/>
    <w:rsid w:val="0018001D"/>
    <w:rsid w:val="0018044B"/>
    <w:rsid w:val="001804B5"/>
    <w:rsid w:val="001811C6"/>
    <w:rsid w:val="00181646"/>
    <w:rsid w:val="00181DE3"/>
    <w:rsid w:val="00184B00"/>
    <w:rsid w:val="00186454"/>
    <w:rsid w:val="00186AF0"/>
    <w:rsid w:val="00187D2F"/>
    <w:rsid w:val="001916F2"/>
    <w:rsid w:val="00192528"/>
    <w:rsid w:val="001941E9"/>
    <w:rsid w:val="00195546"/>
    <w:rsid w:val="0019557B"/>
    <w:rsid w:val="001978AB"/>
    <w:rsid w:val="001A09FA"/>
    <w:rsid w:val="001A0DF0"/>
    <w:rsid w:val="001A1250"/>
    <w:rsid w:val="001A23B9"/>
    <w:rsid w:val="001A68DC"/>
    <w:rsid w:val="001A6B48"/>
    <w:rsid w:val="001A6E5B"/>
    <w:rsid w:val="001B04CD"/>
    <w:rsid w:val="001B064E"/>
    <w:rsid w:val="001B401A"/>
    <w:rsid w:val="001B62BA"/>
    <w:rsid w:val="001B7673"/>
    <w:rsid w:val="001B77F8"/>
    <w:rsid w:val="001C02B5"/>
    <w:rsid w:val="001C0842"/>
    <w:rsid w:val="001C34A9"/>
    <w:rsid w:val="001C37D8"/>
    <w:rsid w:val="001C3BD8"/>
    <w:rsid w:val="001C4BB0"/>
    <w:rsid w:val="001C6084"/>
    <w:rsid w:val="001C60B0"/>
    <w:rsid w:val="001C6894"/>
    <w:rsid w:val="001C75CC"/>
    <w:rsid w:val="001D0066"/>
    <w:rsid w:val="001D08A2"/>
    <w:rsid w:val="001D0AA5"/>
    <w:rsid w:val="001D109F"/>
    <w:rsid w:val="001D1170"/>
    <w:rsid w:val="001D1D88"/>
    <w:rsid w:val="001D38F8"/>
    <w:rsid w:val="001D3C3F"/>
    <w:rsid w:val="001D42DF"/>
    <w:rsid w:val="001D4321"/>
    <w:rsid w:val="001D50CA"/>
    <w:rsid w:val="001D5979"/>
    <w:rsid w:val="001D597F"/>
    <w:rsid w:val="001D5A11"/>
    <w:rsid w:val="001D5FAA"/>
    <w:rsid w:val="001D6043"/>
    <w:rsid w:val="001D63DD"/>
    <w:rsid w:val="001D7F48"/>
    <w:rsid w:val="001E05CC"/>
    <w:rsid w:val="001E4809"/>
    <w:rsid w:val="001F0325"/>
    <w:rsid w:val="001F04BF"/>
    <w:rsid w:val="001F0EB2"/>
    <w:rsid w:val="001F2638"/>
    <w:rsid w:val="001F3640"/>
    <w:rsid w:val="001F419F"/>
    <w:rsid w:val="001F4A50"/>
    <w:rsid w:val="001F7385"/>
    <w:rsid w:val="002001ED"/>
    <w:rsid w:val="0020024A"/>
    <w:rsid w:val="00201706"/>
    <w:rsid w:val="00201956"/>
    <w:rsid w:val="00202285"/>
    <w:rsid w:val="0020533F"/>
    <w:rsid w:val="00205AEC"/>
    <w:rsid w:val="0020673C"/>
    <w:rsid w:val="00207A41"/>
    <w:rsid w:val="002101C8"/>
    <w:rsid w:val="00210EC2"/>
    <w:rsid w:val="002112EE"/>
    <w:rsid w:val="00211C07"/>
    <w:rsid w:val="00211F42"/>
    <w:rsid w:val="0021346D"/>
    <w:rsid w:val="002135DB"/>
    <w:rsid w:val="00213EF1"/>
    <w:rsid w:val="00213EFE"/>
    <w:rsid w:val="00214960"/>
    <w:rsid w:val="00214F4B"/>
    <w:rsid w:val="0021530D"/>
    <w:rsid w:val="002177CD"/>
    <w:rsid w:val="0022061A"/>
    <w:rsid w:val="0022084B"/>
    <w:rsid w:val="00222BC8"/>
    <w:rsid w:val="002232C4"/>
    <w:rsid w:val="00224559"/>
    <w:rsid w:val="00224E61"/>
    <w:rsid w:val="002267F8"/>
    <w:rsid w:val="002309BD"/>
    <w:rsid w:val="00232102"/>
    <w:rsid w:val="0023315D"/>
    <w:rsid w:val="00233410"/>
    <w:rsid w:val="002336AB"/>
    <w:rsid w:val="0023399C"/>
    <w:rsid w:val="0023469F"/>
    <w:rsid w:val="002349A0"/>
    <w:rsid w:val="00234D2E"/>
    <w:rsid w:val="00235753"/>
    <w:rsid w:val="00235ED6"/>
    <w:rsid w:val="0023709F"/>
    <w:rsid w:val="0023739D"/>
    <w:rsid w:val="00237A05"/>
    <w:rsid w:val="002403FB"/>
    <w:rsid w:val="00240D58"/>
    <w:rsid w:val="002414B5"/>
    <w:rsid w:val="00243BDC"/>
    <w:rsid w:val="002440F7"/>
    <w:rsid w:val="00246469"/>
    <w:rsid w:val="00246778"/>
    <w:rsid w:val="00246DED"/>
    <w:rsid w:val="00247149"/>
    <w:rsid w:val="002478DF"/>
    <w:rsid w:val="00250093"/>
    <w:rsid w:val="002507D0"/>
    <w:rsid w:val="00251378"/>
    <w:rsid w:val="002523E3"/>
    <w:rsid w:val="00252CCC"/>
    <w:rsid w:val="002550BB"/>
    <w:rsid w:val="002551C2"/>
    <w:rsid w:val="00256215"/>
    <w:rsid w:val="00256A59"/>
    <w:rsid w:val="00257161"/>
    <w:rsid w:val="00257B9D"/>
    <w:rsid w:val="00262A81"/>
    <w:rsid w:val="00262BFD"/>
    <w:rsid w:val="00263697"/>
    <w:rsid w:val="00264BFC"/>
    <w:rsid w:val="00264EFA"/>
    <w:rsid w:val="00266504"/>
    <w:rsid w:val="00266F18"/>
    <w:rsid w:val="002676C2"/>
    <w:rsid w:val="00267996"/>
    <w:rsid w:val="002703A8"/>
    <w:rsid w:val="00270991"/>
    <w:rsid w:val="00270A88"/>
    <w:rsid w:val="0027137A"/>
    <w:rsid w:val="00271392"/>
    <w:rsid w:val="0027271C"/>
    <w:rsid w:val="00272A13"/>
    <w:rsid w:val="00274E63"/>
    <w:rsid w:val="00276CF6"/>
    <w:rsid w:val="00277490"/>
    <w:rsid w:val="0028126A"/>
    <w:rsid w:val="0028232F"/>
    <w:rsid w:val="00283AC6"/>
    <w:rsid w:val="00285040"/>
    <w:rsid w:val="002900A7"/>
    <w:rsid w:val="002900E6"/>
    <w:rsid w:val="00290F13"/>
    <w:rsid w:val="00291BE6"/>
    <w:rsid w:val="00293917"/>
    <w:rsid w:val="00293D22"/>
    <w:rsid w:val="00293E19"/>
    <w:rsid w:val="00294065"/>
    <w:rsid w:val="002948F2"/>
    <w:rsid w:val="0029673B"/>
    <w:rsid w:val="00296BCF"/>
    <w:rsid w:val="00296C72"/>
    <w:rsid w:val="002A1060"/>
    <w:rsid w:val="002A1A2A"/>
    <w:rsid w:val="002A25D0"/>
    <w:rsid w:val="002A2836"/>
    <w:rsid w:val="002A66A8"/>
    <w:rsid w:val="002A6DC4"/>
    <w:rsid w:val="002A760F"/>
    <w:rsid w:val="002B2BE8"/>
    <w:rsid w:val="002B3D1C"/>
    <w:rsid w:val="002B53C8"/>
    <w:rsid w:val="002B5684"/>
    <w:rsid w:val="002B6103"/>
    <w:rsid w:val="002B7371"/>
    <w:rsid w:val="002B792A"/>
    <w:rsid w:val="002C0046"/>
    <w:rsid w:val="002C057F"/>
    <w:rsid w:val="002C1505"/>
    <w:rsid w:val="002C21F0"/>
    <w:rsid w:val="002C2F10"/>
    <w:rsid w:val="002C3506"/>
    <w:rsid w:val="002C35C9"/>
    <w:rsid w:val="002C394F"/>
    <w:rsid w:val="002C3F4E"/>
    <w:rsid w:val="002C54F0"/>
    <w:rsid w:val="002C55DC"/>
    <w:rsid w:val="002C71E9"/>
    <w:rsid w:val="002C7F02"/>
    <w:rsid w:val="002D026F"/>
    <w:rsid w:val="002D0348"/>
    <w:rsid w:val="002D04CE"/>
    <w:rsid w:val="002D0C54"/>
    <w:rsid w:val="002D1771"/>
    <w:rsid w:val="002D1CCE"/>
    <w:rsid w:val="002D2A93"/>
    <w:rsid w:val="002D2CB7"/>
    <w:rsid w:val="002D4366"/>
    <w:rsid w:val="002D7019"/>
    <w:rsid w:val="002E1E33"/>
    <w:rsid w:val="002E208C"/>
    <w:rsid w:val="002E2641"/>
    <w:rsid w:val="002E2F16"/>
    <w:rsid w:val="002E331D"/>
    <w:rsid w:val="002E37DE"/>
    <w:rsid w:val="002E39D1"/>
    <w:rsid w:val="002E4D09"/>
    <w:rsid w:val="002E70EA"/>
    <w:rsid w:val="002F015B"/>
    <w:rsid w:val="002F2DC7"/>
    <w:rsid w:val="002F46F4"/>
    <w:rsid w:val="002F4A85"/>
    <w:rsid w:val="002F51AA"/>
    <w:rsid w:val="002F57B9"/>
    <w:rsid w:val="002F6B57"/>
    <w:rsid w:val="002F7199"/>
    <w:rsid w:val="0030099F"/>
    <w:rsid w:val="003019AE"/>
    <w:rsid w:val="00301F0C"/>
    <w:rsid w:val="00303A15"/>
    <w:rsid w:val="00304E31"/>
    <w:rsid w:val="00305326"/>
    <w:rsid w:val="00305C34"/>
    <w:rsid w:val="00306719"/>
    <w:rsid w:val="0030718D"/>
    <w:rsid w:val="00313BF1"/>
    <w:rsid w:val="00313E74"/>
    <w:rsid w:val="00314536"/>
    <w:rsid w:val="00314A5C"/>
    <w:rsid w:val="00314A9E"/>
    <w:rsid w:val="00315377"/>
    <w:rsid w:val="00315535"/>
    <w:rsid w:val="00315638"/>
    <w:rsid w:val="0031594A"/>
    <w:rsid w:val="00315FA8"/>
    <w:rsid w:val="00316D8F"/>
    <w:rsid w:val="00316DB5"/>
    <w:rsid w:val="003202B3"/>
    <w:rsid w:val="003209DE"/>
    <w:rsid w:val="00320C6E"/>
    <w:rsid w:val="0032351E"/>
    <w:rsid w:val="00324137"/>
    <w:rsid w:val="003245B0"/>
    <w:rsid w:val="00324CC6"/>
    <w:rsid w:val="0032595E"/>
    <w:rsid w:val="00330B4C"/>
    <w:rsid w:val="0033311B"/>
    <w:rsid w:val="00334236"/>
    <w:rsid w:val="00334477"/>
    <w:rsid w:val="0033545C"/>
    <w:rsid w:val="0033784F"/>
    <w:rsid w:val="0034020F"/>
    <w:rsid w:val="003413C5"/>
    <w:rsid w:val="00343707"/>
    <w:rsid w:val="00343E58"/>
    <w:rsid w:val="00344AA7"/>
    <w:rsid w:val="00347BD5"/>
    <w:rsid w:val="00352A3D"/>
    <w:rsid w:val="00353195"/>
    <w:rsid w:val="00354541"/>
    <w:rsid w:val="00355CFD"/>
    <w:rsid w:val="00360390"/>
    <w:rsid w:val="00360996"/>
    <w:rsid w:val="00360ABD"/>
    <w:rsid w:val="00364382"/>
    <w:rsid w:val="00364A00"/>
    <w:rsid w:val="00365FBE"/>
    <w:rsid w:val="00366B84"/>
    <w:rsid w:val="00366B9D"/>
    <w:rsid w:val="00367BE7"/>
    <w:rsid w:val="0037110B"/>
    <w:rsid w:val="0037295E"/>
    <w:rsid w:val="00373359"/>
    <w:rsid w:val="00373EC9"/>
    <w:rsid w:val="00374B34"/>
    <w:rsid w:val="003750C4"/>
    <w:rsid w:val="00376A8F"/>
    <w:rsid w:val="00376EF8"/>
    <w:rsid w:val="00377157"/>
    <w:rsid w:val="00377F06"/>
    <w:rsid w:val="00380554"/>
    <w:rsid w:val="00381123"/>
    <w:rsid w:val="003813B5"/>
    <w:rsid w:val="00381688"/>
    <w:rsid w:val="00382752"/>
    <w:rsid w:val="00382B3A"/>
    <w:rsid w:val="00383405"/>
    <w:rsid w:val="003839F7"/>
    <w:rsid w:val="00384B87"/>
    <w:rsid w:val="00384C9E"/>
    <w:rsid w:val="003857DA"/>
    <w:rsid w:val="003865CA"/>
    <w:rsid w:val="0038780C"/>
    <w:rsid w:val="00391AC8"/>
    <w:rsid w:val="00393A3D"/>
    <w:rsid w:val="00394612"/>
    <w:rsid w:val="00395AEB"/>
    <w:rsid w:val="00395C0A"/>
    <w:rsid w:val="00396921"/>
    <w:rsid w:val="003A1092"/>
    <w:rsid w:val="003A1A7F"/>
    <w:rsid w:val="003A1A80"/>
    <w:rsid w:val="003A2400"/>
    <w:rsid w:val="003A2738"/>
    <w:rsid w:val="003A27D3"/>
    <w:rsid w:val="003A630D"/>
    <w:rsid w:val="003B0039"/>
    <w:rsid w:val="003B0F4A"/>
    <w:rsid w:val="003B10F2"/>
    <w:rsid w:val="003B1DBB"/>
    <w:rsid w:val="003B359F"/>
    <w:rsid w:val="003B3AB1"/>
    <w:rsid w:val="003B42BE"/>
    <w:rsid w:val="003B4327"/>
    <w:rsid w:val="003B494E"/>
    <w:rsid w:val="003B4D73"/>
    <w:rsid w:val="003B4FEE"/>
    <w:rsid w:val="003B542B"/>
    <w:rsid w:val="003B59A5"/>
    <w:rsid w:val="003B7F43"/>
    <w:rsid w:val="003C0BA7"/>
    <w:rsid w:val="003C347F"/>
    <w:rsid w:val="003C3C50"/>
    <w:rsid w:val="003D1495"/>
    <w:rsid w:val="003D3F76"/>
    <w:rsid w:val="003D432E"/>
    <w:rsid w:val="003D43EA"/>
    <w:rsid w:val="003D4490"/>
    <w:rsid w:val="003D4730"/>
    <w:rsid w:val="003D47F3"/>
    <w:rsid w:val="003D5250"/>
    <w:rsid w:val="003D5603"/>
    <w:rsid w:val="003D582D"/>
    <w:rsid w:val="003D62BE"/>
    <w:rsid w:val="003D6351"/>
    <w:rsid w:val="003D6F76"/>
    <w:rsid w:val="003D714E"/>
    <w:rsid w:val="003D7EC7"/>
    <w:rsid w:val="003E07B1"/>
    <w:rsid w:val="003E3277"/>
    <w:rsid w:val="003E38D9"/>
    <w:rsid w:val="003E42D5"/>
    <w:rsid w:val="003E43F7"/>
    <w:rsid w:val="003E4A85"/>
    <w:rsid w:val="003E52E9"/>
    <w:rsid w:val="003E5884"/>
    <w:rsid w:val="003E5AE6"/>
    <w:rsid w:val="003E5CC8"/>
    <w:rsid w:val="003E6BDA"/>
    <w:rsid w:val="003E75FD"/>
    <w:rsid w:val="003E7C92"/>
    <w:rsid w:val="003F0438"/>
    <w:rsid w:val="003F0901"/>
    <w:rsid w:val="003F09D0"/>
    <w:rsid w:val="003F0D64"/>
    <w:rsid w:val="003F2353"/>
    <w:rsid w:val="003F3A16"/>
    <w:rsid w:val="003F4A64"/>
    <w:rsid w:val="003F6504"/>
    <w:rsid w:val="003F6FF6"/>
    <w:rsid w:val="003F713A"/>
    <w:rsid w:val="003F7419"/>
    <w:rsid w:val="00400227"/>
    <w:rsid w:val="00401586"/>
    <w:rsid w:val="004024D5"/>
    <w:rsid w:val="00402EF9"/>
    <w:rsid w:val="00403A92"/>
    <w:rsid w:val="00404BDE"/>
    <w:rsid w:val="00404D52"/>
    <w:rsid w:val="00404D98"/>
    <w:rsid w:val="00405B36"/>
    <w:rsid w:val="00405BA1"/>
    <w:rsid w:val="00405EE9"/>
    <w:rsid w:val="00407E19"/>
    <w:rsid w:val="00410218"/>
    <w:rsid w:val="0041085A"/>
    <w:rsid w:val="00411096"/>
    <w:rsid w:val="00411A2D"/>
    <w:rsid w:val="00413E44"/>
    <w:rsid w:val="00415B16"/>
    <w:rsid w:val="00417FD8"/>
    <w:rsid w:val="00421117"/>
    <w:rsid w:val="00421F70"/>
    <w:rsid w:val="004227FE"/>
    <w:rsid w:val="00422FD0"/>
    <w:rsid w:val="0042411A"/>
    <w:rsid w:val="004241CE"/>
    <w:rsid w:val="0042454B"/>
    <w:rsid w:val="0042540A"/>
    <w:rsid w:val="004255C9"/>
    <w:rsid w:val="00427BF6"/>
    <w:rsid w:val="00432606"/>
    <w:rsid w:val="00432673"/>
    <w:rsid w:val="00432754"/>
    <w:rsid w:val="00433EBC"/>
    <w:rsid w:val="00435D1D"/>
    <w:rsid w:val="004367EF"/>
    <w:rsid w:val="004371C6"/>
    <w:rsid w:val="004374C8"/>
    <w:rsid w:val="00437E0F"/>
    <w:rsid w:val="004417CF"/>
    <w:rsid w:val="004465B2"/>
    <w:rsid w:val="00446D5A"/>
    <w:rsid w:val="0044712C"/>
    <w:rsid w:val="004474C0"/>
    <w:rsid w:val="004475F6"/>
    <w:rsid w:val="0045048E"/>
    <w:rsid w:val="0045059E"/>
    <w:rsid w:val="004524BC"/>
    <w:rsid w:val="004531DB"/>
    <w:rsid w:val="00453971"/>
    <w:rsid w:val="00454554"/>
    <w:rsid w:val="0045502B"/>
    <w:rsid w:val="00455567"/>
    <w:rsid w:val="00455EC1"/>
    <w:rsid w:val="00456522"/>
    <w:rsid w:val="00456B9F"/>
    <w:rsid w:val="00457A56"/>
    <w:rsid w:val="004613D6"/>
    <w:rsid w:val="0046373C"/>
    <w:rsid w:val="00463DB8"/>
    <w:rsid w:val="00464136"/>
    <w:rsid w:val="00464AE9"/>
    <w:rsid w:val="00466A01"/>
    <w:rsid w:val="004678EF"/>
    <w:rsid w:val="00471E5D"/>
    <w:rsid w:val="00472083"/>
    <w:rsid w:val="004755CC"/>
    <w:rsid w:val="00475F0A"/>
    <w:rsid w:val="0047661C"/>
    <w:rsid w:val="00483C87"/>
    <w:rsid w:val="004844B4"/>
    <w:rsid w:val="0048519E"/>
    <w:rsid w:val="00485A77"/>
    <w:rsid w:val="00485D72"/>
    <w:rsid w:val="00486637"/>
    <w:rsid w:val="00486FD1"/>
    <w:rsid w:val="00487E36"/>
    <w:rsid w:val="0049011B"/>
    <w:rsid w:val="00491A1D"/>
    <w:rsid w:val="00491D19"/>
    <w:rsid w:val="004930E2"/>
    <w:rsid w:val="004948F7"/>
    <w:rsid w:val="00494F2E"/>
    <w:rsid w:val="00495323"/>
    <w:rsid w:val="00495DA6"/>
    <w:rsid w:val="00496C2E"/>
    <w:rsid w:val="00496E59"/>
    <w:rsid w:val="00497306"/>
    <w:rsid w:val="004A05EB"/>
    <w:rsid w:val="004A2C7E"/>
    <w:rsid w:val="004A3423"/>
    <w:rsid w:val="004A4B61"/>
    <w:rsid w:val="004A5D23"/>
    <w:rsid w:val="004A6326"/>
    <w:rsid w:val="004A6381"/>
    <w:rsid w:val="004A6856"/>
    <w:rsid w:val="004B3160"/>
    <w:rsid w:val="004B3441"/>
    <w:rsid w:val="004B42BB"/>
    <w:rsid w:val="004B622C"/>
    <w:rsid w:val="004B6C67"/>
    <w:rsid w:val="004B758C"/>
    <w:rsid w:val="004C3A18"/>
    <w:rsid w:val="004C5B91"/>
    <w:rsid w:val="004D00C5"/>
    <w:rsid w:val="004D01F0"/>
    <w:rsid w:val="004D1405"/>
    <w:rsid w:val="004D1A73"/>
    <w:rsid w:val="004D1F4A"/>
    <w:rsid w:val="004D214E"/>
    <w:rsid w:val="004D26DF"/>
    <w:rsid w:val="004D3298"/>
    <w:rsid w:val="004D3B36"/>
    <w:rsid w:val="004D3EC3"/>
    <w:rsid w:val="004D5495"/>
    <w:rsid w:val="004D5FCA"/>
    <w:rsid w:val="004D6983"/>
    <w:rsid w:val="004D6F90"/>
    <w:rsid w:val="004D76F7"/>
    <w:rsid w:val="004E0BE5"/>
    <w:rsid w:val="004E11EA"/>
    <w:rsid w:val="004E1910"/>
    <w:rsid w:val="004E2289"/>
    <w:rsid w:val="004E2E6A"/>
    <w:rsid w:val="004E3EC8"/>
    <w:rsid w:val="004E4496"/>
    <w:rsid w:val="004E4586"/>
    <w:rsid w:val="004E4B09"/>
    <w:rsid w:val="004E4C92"/>
    <w:rsid w:val="004E597F"/>
    <w:rsid w:val="004E7658"/>
    <w:rsid w:val="004F02BF"/>
    <w:rsid w:val="004F1065"/>
    <w:rsid w:val="004F2E86"/>
    <w:rsid w:val="004F2EFE"/>
    <w:rsid w:val="004F479F"/>
    <w:rsid w:val="004F696F"/>
    <w:rsid w:val="004F7C28"/>
    <w:rsid w:val="00501109"/>
    <w:rsid w:val="005014F6"/>
    <w:rsid w:val="00502851"/>
    <w:rsid w:val="00503A36"/>
    <w:rsid w:val="005049C5"/>
    <w:rsid w:val="00504F16"/>
    <w:rsid w:val="00505DA7"/>
    <w:rsid w:val="00505FA4"/>
    <w:rsid w:val="00507340"/>
    <w:rsid w:val="0051319D"/>
    <w:rsid w:val="00513A90"/>
    <w:rsid w:val="00513C8E"/>
    <w:rsid w:val="00515037"/>
    <w:rsid w:val="00517E54"/>
    <w:rsid w:val="00522832"/>
    <w:rsid w:val="00523785"/>
    <w:rsid w:val="00523C42"/>
    <w:rsid w:val="00523EA0"/>
    <w:rsid w:val="00524230"/>
    <w:rsid w:val="00524D96"/>
    <w:rsid w:val="00527E89"/>
    <w:rsid w:val="00531733"/>
    <w:rsid w:val="00531D9A"/>
    <w:rsid w:val="00534704"/>
    <w:rsid w:val="0053489E"/>
    <w:rsid w:val="005354C5"/>
    <w:rsid w:val="005356BE"/>
    <w:rsid w:val="0053591C"/>
    <w:rsid w:val="00535AED"/>
    <w:rsid w:val="00536C1D"/>
    <w:rsid w:val="005436BE"/>
    <w:rsid w:val="005437F0"/>
    <w:rsid w:val="0054420C"/>
    <w:rsid w:val="00544229"/>
    <w:rsid w:val="00545724"/>
    <w:rsid w:val="00545A4F"/>
    <w:rsid w:val="00546EF1"/>
    <w:rsid w:val="00551555"/>
    <w:rsid w:val="00552665"/>
    <w:rsid w:val="005534A4"/>
    <w:rsid w:val="00554039"/>
    <w:rsid w:val="00557DA0"/>
    <w:rsid w:val="00560487"/>
    <w:rsid w:val="005614A4"/>
    <w:rsid w:val="0056236C"/>
    <w:rsid w:val="0056480A"/>
    <w:rsid w:val="0056699C"/>
    <w:rsid w:val="005718E3"/>
    <w:rsid w:val="00574841"/>
    <w:rsid w:val="005756DE"/>
    <w:rsid w:val="00575811"/>
    <w:rsid w:val="00575A21"/>
    <w:rsid w:val="00577589"/>
    <w:rsid w:val="00577828"/>
    <w:rsid w:val="0058004A"/>
    <w:rsid w:val="00581D98"/>
    <w:rsid w:val="0058206E"/>
    <w:rsid w:val="005842EE"/>
    <w:rsid w:val="005855BE"/>
    <w:rsid w:val="00586970"/>
    <w:rsid w:val="00591AFD"/>
    <w:rsid w:val="005920BB"/>
    <w:rsid w:val="00592685"/>
    <w:rsid w:val="00592EEE"/>
    <w:rsid w:val="005941F0"/>
    <w:rsid w:val="00594A7D"/>
    <w:rsid w:val="00595BE7"/>
    <w:rsid w:val="00595EBA"/>
    <w:rsid w:val="005964BF"/>
    <w:rsid w:val="00597478"/>
    <w:rsid w:val="005A18CB"/>
    <w:rsid w:val="005A3D7F"/>
    <w:rsid w:val="005A46B2"/>
    <w:rsid w:val="005A47B3"/>
    <w:rsid w:val="005A4F49"/>
    <w:rsid w:val="005A76C5"/>
    <w:rsid w:val="005A789A"/>
    <w:rsid w:val="005B0A85"/>
    <w:rsid w:val="005B12EA"/>
    <w:rsid w:val="005B4C68"/>
    <w:rsid w:val="005B4E2C"/>
    <w:rsid w:val="005B4E83"/>
    <w:rsid w:val="005B6156"/>
    <w:rsid w:val="005B6BBE"/>
    <w:rsid w:val="005B7FEC"/>
    <w:rsid w:val="005C016E"/>
    <w:rsid w:val="005C13DE"/>
    <w:rsid w:val="005C1B8E"/>
    <w:rsid w:val="005C3F48"/>
    <w:rsid w:val="005C437D"/>
    <w:rsid w:val="005C47CE"/>
    <w:rsid w:val="005C6F7E"/>
    <w:rsid w:val="005C71B4"/>
    <w:rsid w:val="005D049F"/>
    <w:rsid w:val="005D1058"/>
    <w:rsid w:val="005D1EAE"/>
    <w:rsid w:val="005D25FD"/>
    <w:rsid w:val="005D282C"/>
    <w:rsid w:val="005D305C"/>
    <w:rsid w:val="005D5622"/>
    <w:rsid w:val="005D6E63"/>
    <w:rsid w:val="005D6FAE"/>
    <w:rsid w:val="005D71EE"/>
    <w:rsid w:val="005D753A"/>
    <w:rsid w:val="005D79EE"/>
    <w:rsid w:val="005D7A3E"/>
    <w:rsid w:val="005E148C"/>
    <w:rsid w:val="005E19DC"/>
    <w:rsid w:val="005E1D53"/>
    <w:rsid w:val="005E4985"/>
    <w:rsid w:val="005E589A"/>
    <w:rsid w:val="005E6AED"/>
    <w:rsid w:val="005E7128"/>
    <w:rsid w:val="005E7165"/>
    <w:rsid w:val="005F13A1"/>
    <w:rsid w:val="005F1B3B"/>
    <w:rsid w:val="005F28AA"/>
    <w:rsid w:val="005F3100"/>
    <w:rsid w:val="005F44ED"/>
    <w:rsid w:val="005F5A15"/>
    <w:rsid w:val="005F5C92"/>
    <w:rsid w:val="005F5FCD"/>
    <w:rsid w:val="005F7647"/>
    <w:rsid w:val="005F78F2"/>
    <w:rsid w:val="0060537B"/>
    <w:rsid w:val="00607FE6"/>
    <w:rsid w:val="006100A7"/>
    <w:rsid w:val="00610257"/>
    <w:rsid w:val="00610335"/>
    <w:rsid w:val="00610F67"/>
    <w:rsid w:val="0061271D"/>
    <w:rsid w:val="0061336E"/>
    <w:rsid w:val="0061550B"/>
    <w:rsid w:val="00615D17"/>
    <w:rsid w:val="00616D62"/>
    <w:rsid w:val="006176AD"/>
    <w:rsid w:val="00620740"/>
    <w:rsid w:val="00622355"/>
    <w:rsid w:val="00622937"/>
    <w:rsid w:val="00622EC0"/>
    <w:rsid w:val="00623873"/>
    <w:rsid w:val="0062398D"/>
    <w:rsid w:val="006245C8"/>
    <w:rsid w:val="0062596B"/>
    <w:rsid w:val="00625AFB"/>
    <w:rsid w:val="00627254"/>
    <w:rsid w:val="006306A6"/>
    <w:rsid w:val="00632A3A"/>
    <w:rsid w:val="00633818"/>
    <w:rsid w:val="00633D8A"/>
    <w:rsid w:val="0063405E"/>
    <w:rsid w:val="00634477"/>
    <w:rsid w:val="00635F5C"/>
    <w:rsid w:val="00636196"/>
    <w:rsid w:val="00637FBF"/>
    <w:rsid w:val="0064042F"/>
    <w:rsid w:val="00640598"/>
    <w:rsid w:val="0064128F"/>
    <w:rsid w:val="00641C29"/>
    <w:rsid w:val="0064244E"/>
    <w:rsid w:val="006424E5"/>
    <w:rsid w:val="00642A2F"/>
    <w:rsid w:val="00642B3C"/>
    <w:rsid w:val="00644142"/>
    <w:rsid w:val="00644970"/>
    <w:rsid w:val="006449FF"/>
    <w:rsid w:val="00645972"/>
    <w:rsid w:val="00645C83"/>
    <w:rsid w:val="00646B4A"/>
    <w:rsid w:val="0064760A"/>
    <w:rsid w:val="00647979"/>
    <w:rsid w:val="00651D05"/>
    <w:rsid w:val="00652034"/>
    <w:rsid w:val="00652FEA"/>
    <w:rsid w:val="006538C0"/>
    <w:rsid w:val="00654378"/>
    <w:rsid w:val="0065500E"/>
    <w:rsid w:val="0065730C"/>
    <w:rsid w:val="006575B9"/>
    <w:rsid w:val="00657AD1"/>
    <w:rsid w:val="00660B61"/>
    <w:rsid w:val="00660C2F"/>
    <w:rsid w:val="00662522"/>
    <w:rsid w:val="006627B7"/>
    <w:rsid w:val="0066355B"/>
    <w:rsid w:val="00663B98"/>
    <w:rsid w:val="00663F49"/>
    <w:rsid w:val="00664009"/>
    <w:rsid w:val="006645A2"/>
    <w:rsid w:val="0066581C"/>
    <w:rsid w:val="00665A52"/>
    <w:rsid w:val="0066636D"/>
    <w:rsid w:val="0066653F"/>
    <w:rsid w:val="00666FC7"/>
    <w:rsid w:val="00667204"/>
    <w:rsid w:val="00667EA8"/>
    <w:rsid w:val="006700BC"/>
    <w:rsid w:val="006700E3"/>
    <w:rsid w:val="00671F0E"/>
    <w:rsid w:val="006740F3"/>
    <w:rsid w:val="00674BE8"/>
    <w:rsid w:val="00675014"/>
    <w:rsid w:val="006756CE"/>
    <w:rsid w:val="006778B7"/>
    <w:rsid w:val="006804D6"/>
    <w:rsid w:val="00681423"/>
    <w:rsid w:val="006827E6"/>
    <w:rsid w:val="0068423D"/>
    <w:rsid w:val="0068470A"/>
    <w:rsid w:val="0068475F"/>
    <w:rsid w:val="00686CC6"/>
    <w:rsid w:val="00686FC3"/>
    <w:rsid w:val="00687988"/>
    <w:rsid w:val="00690DCF"/>
    <w:rsid w:val="00690FAF"/>
    <w:rsid w:val="0069103A"/>
    <w:rsid w:val="006922E4"/>
    <w:rsid w:val="00692668"/>
    <w:rsid w:val="00692775"/>
    <w:rsid w:val="0069281C"/>
    <w:rsid w:val="00692EBB"/>
    <w:rsid w:val="00692FDB"/>
    <w:rsid w:val="00693433"/>
    <w:rsid w:val="0069403D"/>
    <w:rsid w:val="00694263"/>
    <w:rsid w:val="00696613"/>
    <w:rsid w:val="00696788"/>
    <w:rsid w:val="00696A28"/>
    <w:rsid w:val="00697A3B"/>
    <w:rsid w:val="006A04E1"/>
    <w:rsid w:val="006A3026"/>
    <w:rsid w:val="006A30EB"/>
    <w:rsid w:val="006A31A3"/>
    <w:rsid w:val="006A3413"/>
    <w:rsid w:val="006A4BCD"/>
    <w:rsid w:val="006A560C"/>
    <w:rsid w:val="006A59DF"/>
    <w:rsid w:val="006A6A5D"/>
    <w:rsid w:val="006B0C09"/>
    <w:rsid w:val="006B1912"/>
    <w:rsid w:val="006B2364"/>
    <w:rsid w:val="006B2661"/>
    <w:rsid w:val="006B364F"/>
    <w:rsid w:val="006B4535"/>
    <w:rsid w:val="006B5676"/>
    <w:rsid w:val="006B78B5"/>
    <w:rsid w:val="006C0201"/>
    <w:rsid w:val="006C0323"/>
    <w:rsid w:val="006C1191"/>
    <w:rsid w:val="006C1404"/>
    <w:rsid w:val="006C1974"/>
    <w:rsid w:val="006C210B"/>
    <w:rsid w:val="006C25B7"/>
    <w:rsid w:val="006C30D7"/>
    <w:rsid w:val="006C3638"/>
    <w:rsid w:val="006C5285"/>
    <w:rsid w:val="006C5C25"/>
    <w:rsid w:val="006C629E"/>
    <w:rsid w:val="006C66D3"/>
    <w:rsid w:val="006D0494"/>
    <w:rsid w:val="006D2306"/>
    <w:rsid w:val="006D29E1"/>
    <w:rsid w:val="006D2FAC"/>
    <w:rsid w:val="006D3B71"/>
    <w:rsid w:val="006D4BBC"/>
    <w:rsid w:val="006D4F3D"/>
    <w:rsid w:val="006D537F"/>
    <w:rsid w:val="006D6C0A"/>
    <w:rsid w:val="006D6CA3"/>
    <w:rsid w:val="006D7641"/>
    <w:rsid w:val="006E0697"/>
    <w:rsid w:val="006E17C0"/>
    <w:rsid w:val="006E307D"/>
    <w:rsid w:val="006E34A4"/>
    <w:rsid w:val="006E4EA4"/>
    <w:rsid w:val="006E7D97"/>
    <w:rsid w:val="006F0790"/>
    <w:rsid w:val="006F0C49"/>
    <w:rsid w:val="006F0DC5"/>
    <w:rsid w:val="006F0EA6"/>
    <w:rsid w:val="006F11D8"/>
    <w:rsid w:val="006F1F46"/>
    <w:rsid w:val="006F253C"/>
    <w:rsid w:val="006F2884"/>
    <w:rsid w:val="006F2B5C"/>
    <w:rsid w:val="006F32A5"/>
    <w:rsid w:val="006F3BCC"/>
    <w:rsid w:val="006F3E55"/>
    <w:rsid w:val="006F46BB"/>
    <w:rsid w:val="006F4785"/>
    <w:rsid w:val="006F690D"/>
    <w:rsid w:val="006F6FEC"/>
    <w:rsid w:val="00702125"/>
    <w:rsid w:val="00702350"/>
    <w:rsid w:val="0070248D"/>
    <w:rsid w:val="007029A9"/>
    <w:rsid w:val="00703BCD"/>
    <w:rsid w:val="007044D2"/>
    <w:rsid w:val="00705251"/>
    <w:rsid w:val="007054F9"/>
    <w:rsid w:val="0070609A"/>
    <w:rsid w:val="007066D9"/>
    <w:rsid w:val="00706EBB"/>
    <w:rsid w:val="00707455"/>
    <w:rsid w:val="0070769F"/>
    <w:rsid w:val="007101CC"/>
    <w:rsid w:val="007109D5"/>
    <w:rsid w:val="00712989"/>
    <w:rsid w:val="007136E4"/>
    <w:rsid w:val="00713D6F"/>
    <w:rsid w:val="007140A9"/>
    <w:rsid w:val="00715CDB"/>
    <w:rsid w:val="00715FE6"/>
    <w:rsid w:val="007169E8"/>
    <w:rsid w:val="007200EF"/>
    <w:rsid w:val="00722097"/>
    <w:rsid w:val="007229EE"/>
    <w:rsid w:val="00723F61"/>
    <w:rsid w:val="00724A2B"/>
    <w:rsid w:val="00726201"/>
    <w:rsid w:val="00726CC2"/>
    <w:rsid w:val="00727A4A"/>
    <w:rsid w:val="007304E3"/>
    <w:rsid w:val="0073192F"/>
    <w:rsid w:val="00733882"/>
    <w:rsid w:val="007354E4"/>
    <w:rsid w:val="00736A8E"/>
    <w:rsid w:val="00737875"/>
    <w:rsid w:val="007417E9"/>
    <w:rsid w:val="00741D43"/>
    <w:rsid w:val="007440A4"/>
    <w:rsid w:val="007445BC"/>
    <w:rsid w:val="007450C3"/>
    <w:rsid w:val="0074678A"/>
    <w:rsid w:val="007478C6"/>
    <w:rsid w:val="00747A22"/>
    <w:rsid w:val="00747A6B"/>
    <w:rsid w:val="0075036C"/>
    <w:rsid w:val="007503F0"/>
    <w:rsid w:val="0075070D"/>
    <w:rsid w:val="007515DF"/>
    <w:rsid w:val="007518A2"/>
    <w:rsid w:val="00751D28"/>
    <w:rsid w:val="00751DE7"/>
    <w:rsid w:val="00751FCA"/>
    <w:rsid w:val="00752BC2"/>
    <w:rsid w:val="007532A0"/>
    <w:rsid w:val="0075349E"/>
    <w:rsid w:val="00753511"/>
    <w:rsid w:val="0075366D"/>
    <w:rsid w:val="007539AC"/>
    <w:rsid w:val="00754B29"/>
    <w:rsid w:val="00756C27"/>
    <w:rsid w:val="00757553"/>
    <w:rsid w:val="00761966"/>
    <w:rsid w:val="007623E0"/>
    <w:rsid w:val="0076318C"/>
    <w:rsid w:val="0076323E"/>
    <w:rsid w:val="00763303"/>
    <w:rsid w:val="00763D51"/>
    <w:rsid w:val="00764623"/>
    <w:rsid w:val="00764B65"/>
    <w:rsid w:val="00764D8D"/>
    <w:rsid w:val="007656B4"/>
    <w:rsid w:val="007666DA"/>
    <w:rsid w:val="00766A15"/>
    <w:rsid w:val="007730A7"/>
    <w:rsid w:val="00773387"/>
    <w:rsid w:val="007744DE"/>
    <w:rsid w:val="00774FE3"/>
    <w:rsid w:val="0077625C"/>
    <w:rsid w:val="00776617"/>
    <w:rsid w:val="00777112"/>
    <w:rsid w:val="00780989"/>
    <w:rsid w:val="00780E6F"/>
    <w:rsid w:val="00782151"/>
    <w:rsid w:val="0078240E"/>
    <w:rsid w:val="00782496"/>
    <w:rsid w:val="00782FB1"/>
    <w:rsid w:val="007831FC"/>
    <w:rsid w:val="007833AE"/>
    <w:rsid w:val="00783FB1"/>
    <w:rsid w:val="0078471D"/>
    <w:rsid w:val="00784AFB"/>
    <w:rsid w:val="00784DDF"/>
    <w:rsid w:val="007857E6"/>
    <w:rsid w:val="0078796A"/>
    <w:rsid w:val="00787CEF"/>
    <w:rsid w:val="0079007D"/>
    <w:rsid w:val="007900EB"/>
    <w:rsid w:val="0079252F"/>
    <w:rsid w:val="00794B92"/>
    <w:rsid w:val="00795D75"/>
    <w:rsid w:val="007A17F4"/>
    <w:rsid w:val="007A28A2"/>
    <w:rsid w:val="007A2FFA"/>
    <w:rsid w:val="007A3FF7"/>
    <w:rsid w:val="007A437C"/>
    <w:rsid w:val="007A465E"/>
    <w:rsid w:val="007A4851"/>
    <w:rsid w:val="007A4D0E"/>
    <w:rsid w:val="007A54BD"/>
    <w:rsid w:val="007A5861"/>
    <w:rsid w:val="007A5EE5"/>
    <w:rsid w:val="007A6F15"/>
    <w:rsid w:val="007B247C"/>
    <w:rsid w:val="007B2850"/>
    <w:rsid w:val="007C00D9"/>
    <w:rsid w:val="007C0124"/>
    <w:rsid w:val="007C0D3D"/>
    <w:rsid w:val="007C0DDA"/>
    <w:rsid w:val="007C3181"/>
    <w:rsid w:val="007C3298"/>
    <w:rsid w:val="007C38EB"/>
    <w:rsid w:val="007C41CD"/>
    <w:rsid w:val="007C43D5"/>
    <w:rsid w:val="007C537F"/>
    <w:rsid w:val="007C6186"/>
    <w:rsid w:val="007C6C41"/>
    <w:rsid w:val="007C7E49"/>
    <w:rsid w:val="007D07E8"/>
    <w:rsid w:val="007D118F"/>
    <w:rsid w:val="007D1938"/>
    <w:rsid w:val="007D1955"/>
    <w:rsid w:val="007D1E4B"/>
    <w:rsid w:val="007D2939"/>
    <w:rsid w:val="007D44F3"/>
    <w:rsid w:val="007D526A"/>
    <w:rsid w:val="007D5A59"/>
    <w:rsid w:val="007D5EA8"/>
    <w:rsid w:val="007E1431"/>
    <w:rsid w:val="007E1DA9"/>
    <w:rsid w:val="007E2846"/>
    <w:rsid w:val="007E28C4"/>
    <w:rsid w:val="007E3668"/>
    <w:rsid w:val="007E38CC"/>
    <w:rsid w:val="007E4D10"/>
    <w:rsid w:val="007E4DA6"/>
    <w:rsid w:val="007E4E12"/>
    <w:rsid w:val="007E6ABE"/>
    <w:rsid w:val="007E7B5B"/>
    <w:rsid w:val="007F04F2"/>
    <w:rsid w:val="007F1410"/>
    <w:rsid w:val="007F25A1"/>
    <w:rsid w:val="007F3AA3"/>
    <w:rsid w:val="007F579C"/>
    <w:rsid w:val="007F5A14"/>
    <w:rsid w:val="007F6004"/>
    <w:rsid w:val="007F6534"/>
    <w:rsid w:val="007F697B"/>
    <w:rsid w:val="0080005C"/>
    <w:rsid w:val="008004EC"/>
    <w:rsid w:val="00801537"/>
    <w:rsid w:val="00801EE8"/>
    <w:rsid w:val="008028A5"/>
    <w:rsid w:val="008034EC"/>
    <w:rsid w:val="0080393C"/>
    <w:rsid w:val="00804622"/>
    <w:rsid w:val="0080476D"/>
    <w:rsid w:val="00804BBB"/>
    <w:rsid w:val="00805725"/>
    <w:rsid w:val="008062DD"/>
    <w:rsid w:val="0080684F"/>
    <w:rsid w:val="00806B57"/>
    <w:rsid w:val="00807530"/>
    <w:rsid w:val="0081087D"/>
    <w:rsid w:val="008108AD"/>
    <w:rsid w:val="0081265F"/>
    <w:rsid w:val="00814281"/>
    <w:rsid w:val="00814EDF"/>
    <w:rsid w:val="00815BE0"/>
    <w:rsid w:val="0081648C"/>
    <w:rsid w:val="0081658D"/>
    <w:rsid w:val="00817471"/>
    <w:rsid w:val="00817666"/>
    <w:rsid w:val="008177A4"/>
    <w:rsid w:val="0082015F"/>
    <w:rsid w:val="00820AB5"/>
    <w:rsid w:val="00821B45"/>
    <w:rsid w:val="00821D86"/>
    <w:rsid w:val="008223C0"/>
    <w:rsid w:val="00823DF6"/>
    <w:rsid w:val="00823EA1"/>
    <w:rsid w:val="00824235"/>
    <w:rsid w:val="0082598C"/>
    <w:rsid w:val="00826B88"/>
    <w:rsid w:val="00826DDF"/>
    <w:rsid w:val="008278A1"/>
    <w:rsid w:val="0083029C"/>
    <w:rsid w:val="0083032C"/>
    <w:rsid w:val="008309E1"/>
    <w:rsid w:val="00830E29"/>
    <w:rsid w:val="008338BD"/>
    <w:rsid w:val="00834474"/>
    <w:rsid w:val="00834844"/>
    <w:rsid w:val="00836F12"/>
    <w:rsid w:val="0083708F"/>
    <w:rsid w:val="00837764"/>
    <w:rsid w:val="0084037F"/>
    <w:rsid w:val="008430F4"/>
    <w:rsid w:val="00843D0E"/>
    <w:rsid w:val="008455EF"/>
    <w:rsid w:val="00845C74"/>
    <w:rsid w:val="008460CB"/>
    <w:rsid w:val="00846EAC"/>
    <w:rsid w:val="008510E2"/>
    <w:rsid w:val="0085201F"/>
    <w:rsid w:val="00853060"/>
    <w:rsid w:val="00853CD6"/>
    <w:rsid w:val="00855936"/>
    <w:rsid w:val="00857185"/>
    <w:rsid w:val="0085794C"/>
    <w:rsid w:val="00860573"/>
    <w:rsid w:val="00861202"/>
    <w:rsid w:val="0086155F"/>
    <w:rsid w:val="00862590"/>
    <w:rsid w:val="00862E86"/>
    <w:rsid w:val="00862EA2"/>
    <w:rsid w:val="00863789"/>
    <w:rsid w:val="00863920"/>
    <w:rsid w:val="00864F13"/>
    <w:rsid w:val="00865F43"/>
    <w:rsid w:val="00867B15"/>
    <w:rsid w:val="00870494"/>
    <w:rsid w:val="0087156F"/>
    <w:rsid w:val="00871F81"/>
    <w:rsid w:val="008724E8"/>
    <w:rsid w:val="00873229"/>
    <w:rsid w:val="00873380"/>
    <w:rsid w:val="00873CA4"/>
    <w:rsid w:val="00876767"/>
    <w:rsid w:val="00876ED4"/>
    <w:rsid w:val="008774A4"/>
    <w:rsid w:val="0088009E"/>
    <w:rsid w:val="00880687"/>
    <w:rsid w:val="00881414"/>
    <w:rsid w:val="00881830"/>
    <w:rsid w:val="00883A7B"/>
    <w:rsid w:val="0088433C"/>
    <w:rsid w:val="008861AE"/>
    <w:rsid w:val="00887C74"/>
    <w:rsid w:val="00887CBD"/>
    <w:rsid w:val="00890B9E"/>
    <w:rsid w:val="00890E5F"/>
    <w:rsid w:val="00890F48"/>
    <w:rsid w:val="008924C9"/>
    <w:rsid w:val="00893039"/>
    <w:rsid w:val="00893B15"/>
    <w:rsid w:val="00894536"/>
    <w:rsid w:val="0089500B"/>
    <w:rsid w:val="0089699E"/>
    <w:rsid w:val="00897E39"/>
    <w:rsid w:val="008A1A85"/>
    <w:rsid w:val="008A265A"/>
    <w:rsid w:val="008A400C"/>
    <w:rsid w:val="008A490A"/>
    <w:rsid w:val="008A5D40"/>
    <w:rsid w:val="008A772B"/>
    <w:rsid w:val="008A7F27"/>
    <w:rsid w:val="008B160B"/>
    <w:rsid w:val="008B23C5"/>
    <w:rsid w:val="008B2BEE"/>
    <w:rsid w:val="008B3A61"/>
    <w:rsid w:val="008B440E"/>
    <w:rsid w:val="008B56E7"/>
    <w:rsid w:val="008B617C"/>
    <w:rsid w:val="008B6846"/>
    <w:rsid w:val="008B6DCF"/>
    <w:rsid w:val="008C0177"/>
    <w:rsid w:val="008C0B18"/>
    <w:rsid w:val="008C154B"/>
    <w:rsid w:val="008C31A8"/>
    <w:rsid w:val="008C345E"/>
    <w:rsid w:val="008C46D7"/>
    <w:rsid w:val="008C59DC"/>
    <w:rsid w:val="008C66BF"/>
    <w:rsid w:val="008C6B2F"/>
    <w:rsid w:val="008C7CD8"/>
    <w:rsid w:val="008D0A75"/>
    <w:rsid w:val="008D111C"/>
    <w:rsid w:val="008D3FD1"/>
    <w:rsid w:val="008D55B2"/>
    <w:rsid w:val="008D5B19"/>
    <w:rsid w:val="008D6DC0"/>
    <w:rsid w:val="008D7187"/>
    <w:rsid w:val="008E12D7"/>
    <w:rsid w:val="008E29CB"/>
    <w:rsid w:val="008E2F52"/>
    <w:rsid w:val="008E3024"/>
    <w:rsid w:val="008E307A"/>
    <w:rsid w:val="008E389A"/>
    <w:rsid w:val="008E419A"/>
    <w:rsid w:val="008E42CA"/>
    <w:rsid w:val="008E57AB"/>
    <w:rsid w:val="008E6440"/>
    <w:rsid w:val="008E6931"/>
    <w:rsid w:val="008F001D"/>
    <w:rsid w:val="008F0434"/>
    <w:rsid w:val="008F1D99"/>
    <w:rsid w:val="008F2A3C"/>
    <w:rsid w:val="008F5A6E"/>
    <w:rsid w:val="008F6465"/>
    <w:rsid w:val="008F71C5"/>
    <w:rsid w:val="008F74B5"/>
    <w:rsid w:val="00901283"/>
    <w:rsid w:val="00904061"/>
    <w:rsid w:val="00905903"/>
    <w:rsid w:val="00906B8B"/>
    <w:rsid w:val="00906DB8"/>
    <w:rsid w:val="00906F06"/>
    <w:rsid w:val="009076B4"/>
    <w:rsid w:val="00907818"/>
    <w:rsid w:val="009103B9"/>
    <w:rsid w:val="00910B0A"/>
    <w:rsid w:val="00911419"/>
    <w:rsid w:val="00911E15"/>
    <w:rsid w:val="009121A2"/>
    <w:rsid w:val="00912E7E"/>
    <w:rsid w:val="0091478A"/>
    <w:rsid w:val="0091500F"/>
    <w:rsid w:val="00915174"/>
    <w:rsid w:val="0091661D"/>
    <w:rsid w:val="0091679F"/>
    <w:rsid w:val="00920303"/>
    <w:rsid w:val="00920C31"/>
    <w:rsid w:val="00922194"/>
    <w:rsid w:val="00924BD7"/>
    <w:rsid w:val="00924F99"/>
    <w:rsid w:val="009268B4"/>
    <w:rsid w:val="00926E3E"/>
    <w:rsid w:val="00926FAB"/>
    <w:rsid w:val="0093054C"/>
    <w:rsid w:val="00931243"/>
    <w:rsid w:val="00931A23"/>
    <w:rsid w:val="00932C2E"/>
    <w:rsid w:val="00932C6A"/>
    <w:rsid w:val="00935FA8"/>
    <w:rsid w:val="00936B3B"/>
    <w:rsid w:val="00942ADF"/>
    <w:rsid w:val="00943CC5"/>
    <w:rsid w:val="00943E52"/>
    <w:rsid w:val="00950805"/>
    <w:rsid w:val="009512F7"/>
    <w:rsid w:val="0095190E"/>
    <w:rsid w:val="00951C7A"/>
    <w:rsid w:val="00952DCE"/>
    <w:rsid w:val="00953686"/>
    <w:rsid w:val="0095426A"/>
    <w:rsid w:val="009551DD"/>
    <w:rsid w:val="009554B4"/>
    <w:rsid w:val="00955E08"/>
    <w:rsid w:val="009570DF"/>
    <w:rsid w:val="00957D09"/>
    <w:rsid w:val="00965250"/>
    <w:rsid w:val="0096558D"/>
    <w:rsid w:val="00967E9D"/>
    <w:rsid w:val="0097261E"/>
    <w:rsid w:val="0097360E"/>
    <w:rsid w:val="0097379E"/>
    <w:rsid w:val="00977608"/>
    <w:rsid w:val="00977A7B"/>
    <w:rsid w:val="00980B9B"/>
    <w:rsid w:val="00980E0D"/>
    <w:rsid w:val="0098211F"/>
    <w:rsid w:val="009844F1"/>
    <w:rsid w:val="00984561"/>
    <w:rsid w:val="00984956"/>
    <w:rsid w:val="00985127"/>
    <w:rsid w:val="00985A3D"/>
    <w:rsid w:val="009869DB"/>
    <w:rsid w:val="0098703B"/>
    <w:rsid w:val="0099050D"/>
    <w:rsid w:val="009912C9"/>
    <w:rsid w:val="009916AB"/>
    <w:rsid w:val="009916E0"/>
    <w:rsid w:val="009940FE"/>
    <w:rsid w:val="00995893"/>
    <w:rsid w:val="00995BD6"/>
    <w:rsid w:val="00995CCC"/>
    <w:rsid w:val="00995EB5"/>
    <w:rsid w:val="00997952"/>
    <w:rsid w:val="009A1621"/>
    <w:rsid w:val="009A20B8"/>
    <w:rsid w:val="009A20C7"/>
    <w:rsid w:val="009A3449"/>
    <w:rsid w:val="009A3B60"/>
    <w:rsid w:val="009A4568"/>
    <w:rsid w:val="009A4F09"/>
    <w:rsid w:val="009A50DB"/>
    <w:rsid w:val="009B0D06"/>
    <w:rsid w:val="009B1163"/>
    <w:rsid w:val="009B1332"/>
    <w:rsid w:val="009B1AD4"/>
    <w:rsid w:val="009B2D9C"/>
    <w:rsid w:val="009B31BC"/>
    <w:rsid w:val="009B3385"/>
    <w:rsid w:val="009B3871"/>
    <w:rsid w:val="009B4376"/>
    <w:rsid w:val="009B5D30"/>
    <w:rsid w:val="009B6C86"/>
    <w:rsid w:val="009B7799"/>
    <w:rsid w:val="009C05F5"/>
    <w:rsid w:val="009C1FE0"/>
    <w:rsid w:val="009C1FFC"/>
    <w:rsid w:val="009C2E5B"/>
    <w:rsid w:val="009C2FF2"/>
    <w:rsid w:val="009C612A"/>
    <w:rsid w:val="009C694F"/>
    <w:rsid w:val="009C6E5B"/>
    <w:rsid w:val="009C777C"/>
    <w:rsid w:val="009D048A"/>
    <w:rsid w:val="009D1FD2"/>
    <w:rsid w:val="009D27D9"/>
    <w:rsid w:val="009D2EBB"/>
    <w:rsid w:val="009D2FDD"/>
    <w:rsid w:val="009D4427"/>
    <w:rsid w:val="009D454B"/>
    <w:rsid w:val="009D4DD6"/>
    <w:rsid w:val="009D689C"/>
    <w:rsid w:val="009D76C9"/>
    <w:rsid w:val="009D777D"/>
    <w:rsid w:val="009E08BF"/>
    <w:rsid w:val="009E0A73"/>
    <w:rsid w:val="009E0AD3"/>
    <w:rsid w:val="009E1091"/>
    <w:rsid w:val="009E1497"/>
    <w:rsid w:val="009E3297"/>
    <w:rsid w:val="009E33D3"/>
    <w:rsid w:val="009E5319"/>
    <w:rsid w:val="009E59CD"/>
    <w:rsid w:val="009E7D83"/>
    <w:rsid w:val="009F0962"/>
    <w:rsid w:val="009F1474"/>
    <w:rsid w:val="009F1C2D"/>
    <w:rsid w:val="009F27A2"/>
    <w:rsid w:val="009F33AD"/>
    <w:rsid w:val="009F3F46"/>
    <w:rsid w:val="009F56C7"/>
    <w:rsid w:val="009F58E9"/>
    <w:rsid w:val="009F6C11"/>
    <w:rsid w:val="00A01461"/>
    <w:rsid w:val="00A014EF"/>
    <w:rsid w:val="00A019C0"/>
    <w:rsid w:val="00A03852"/>
    <w:rsid w:val="00A03E5F"/>
    <w:rsid w:val="00A05E25"/>
    <w:rsid w:val="00A07747"/>
    <w:rsid w:val="00A07839"/>
    <w:rsid w:val="00A07BAB"/>
    <w:rsid w:val="00A1007E"/>
    <w:rsid w:val="00A10E7E"/>
    <w:rsid w:val="00A11709"/>
    <w:rsid w:val="00A11818"/>
    <w:rsid w:val="00A127EC"/>
    <w:rsid w:val="00A13431"/>
    <w:rsid w:val="00A1455C"/>
    <w:rsid w:val="00A152D4"/>
    <w:rsid w:val="00A154D4"/>
    <w:rsid w:val="00A159A4"/>
    <w:rsid w:val="00A15A10"/>
    <w:rsid w:val="00A2089F"/>
    <w:rsid w:val="00A20FCA"/>
    <w:rsid w:val="00A21BB2"/>
    <w:rsid w:val="00A22211"/>
    <w:rsid w:val="00A224F7"/>
    <w:rsid w:val="00A22EAC"/>
    <w:rsid w:val="00A2475B"/>
    <w:rsid w:val="00A24C18"/>
    <w:rsid w:val="00A26DC6"/>
    <w:rsid w:val="00A27071"/>
    <w:rsid w:val="00A27559"/>
    <w:rsid w:val="00A30F95"/>
    <w:rsid w:val="00A32B4B"/>
    <w:rsid w:val="00A3317C"/>
    <w:rsid w:val="00A33DC4"/>
    <w:rsid w:val="00A348C1"/>
    <w:rsid w:val="00A35C04"/>
    <w:rsid w:val="00A366DF"/>
    <w:rsid w:val="00A373F8"/>
    <w:rsid w:val="00A40267"/>
    <w:rsid w:val="00A42470"/>
    <w:rsid w:val="00A431FD"/>
    <w:rsid w:val="00A44307"/>
    <w:rsid w:val="00A45006"/>
    <w:rsid w:val="00A469DB"/>
    <w:rsid w:val="00A535A5"/>
    <w:rsid w:val="00A53A35"/>
    <w:rsid w:val="00A54568"/>
    <w:rsid w:val="00A549E3"/>
    <w:rsid w:val="00A54CFE"/>
    <w:rsid w:val="00A5504E"/>
    <w:rsid w:val="00A57B5F"/>
    <w:rsid w:val="00A57EEC"/>
    <w:rsid w:val="00A60A62"/>
    <w:rsid w:val="00A60D9B"/>
    <w:rsid w:val="00A62826"/>
    <w:rsid w:val="00A64B1A"/>
    <w:rsid w:val="00A66DE1"/>
    <w:rsid w:val="00A70AEE"/>
    <w:rsid w:val="00A71A50"/>
    <w:rsid w:val="00A7287A"/>
    <w:rsid w:val="00A7293C"/>
    <w:rsid w:val="00A738CB"/>
    <w:rsid w:val="00A740D9"/>
    <w:rsid w:val="00A75539"/>
    <w:rsid w:val="00A75C0C"/>
    <w:rsid w:val="00A76515"/>
    <w:rsid w:val="00A77482"/>
    <w:rsid w:val="00A80983"/>
    <w:rsid w:val="00A80BE4"/>
    <w:rsid w:val="00A815C9"/>
    <w:rsid w:val="00A81D2A"/>
    <w:rsid w:val="00A81FBF"/>
    <w:rsid w:val="00A838BA"/>
    <w:rsid w:val="00A83AAD"/>
    <w:rsid w:val="00A852A7"/>
    <w:rsid w:val="00A85D7C"/>
    <w:rsid w:val="00A86AAB"/>
    <w:rsid w:val="00A91335"/>
    <w:rsid w:val="00A9168D"/>
    <w:rsid w:val="00A92075"/>
    <w:rsid w:val="00A924CD"/>
    <w:rsid w:val="00A92EB0"/>
    <w:rsid w:val="00A932E0"/>
    <w:rsid w:val="00A957C6"/>
    <w:rsid w:val="00A95D88"/>
    <w:rsid w:val="00A9775F"/>
    <w:rsid w:val="00AA1F93"/>
    <w:rsid w:val="00AA28D9"/>
    <w:rsid w:val="00AA4C52"/>
    <w:rsid w:val="00AA64D3"/>
    <w:rsid w:val="00AA6CF8"/>
    <w:rsid w:val="00AA759C"/>
    <w:rsid w:val="00AB01D9"/>
    <w:rsid w:val="00AB04F7"/>
    <w:rsid w:val="00AB0D84"/>
    <w:rsid w:val="00AB0DCB"/>
    <w:rsid w:val="00AB1351"/>
    <w:rsid w:val="00AB1DC7"/>
    <w:rsid w:val="00AB321E"/>
    <w:rsid w:val="00AB49E2"/>
    <w:rsid w:val="00AB7901"/>
    <w:rsid w:val="00AC0866"/>
    <w:rsid w:val="00AC1199"/>
    <w:rsid w:val="00AC2519"/>
    <w:rsid w:val="00AC2E29"/>
    <w:rsid w:val="00AC34CB"/>
    <w:rsid w:val="00AC52F6"/>
    <w:rsid w:val="00AC71F1"/>
    <w:rsid w:val="00AD0CC6"/>
    <w:rsid w:val="00AD1BB7"/>
    <w:rsid w:val="00AD1DFD"/>
    <w:rsid w:val="00AD2130"/>
    <w:rsid w:val="00AD2806"/>
    <w:rsid w:val="00AD3101"/>
    <w:rsid w:val="00AD32F6"/>
    <w:rsid w:val="00AD3796"/>
    <w:rsid w:val="00AD6CD1"/>
    <w:rsid w:val="00AD7090"/>
    <w:rsid w:val="00AE063A"/>
    <w:rsid w:val="00AE08B2"/>
    <w:rsid w:val="00AE249C"/>
    <w:rsid w:val="00AE334A"/>
    <w:rsid w:val="00AE3AB0"/>
    <w:rsid w:val="00AE414B"/>
    <w:rsid w:val="00AE4165"/>
    <w:rsid w:val="00AE6A25"/>
    <w:rsid w:val="00AE6CFD"/>
    <w:rsid w:val="00AF1A96"/>
    <w:rsid w:val="00AF1E4E"/>
    <w:rsid w:val="00AF2DBC"/>
    <w:rsid w:val="00AF2F20"/>
    <w:rsid w:val="00AF5A21"/>
    <w:rsid w:val="00AF5E8A"/>
    <w:rsid w:val="00AF6B02"/>
    <w:rsid w:val="00AF7265"/>
    <w:rsid w:val="00AF7411"/>
    <w:rsid w:val="00AF769A"/>
    <w:rsid w:val="00B02211"/>
    <w:rsid w:val="00B02C9F"/>
    <w:rsid w:val="00B02EF4"/>
    <w:rsid w:val="00B0348D"/>
    <w:rsid w:val="00B03DBA"/>
    <w:rsid w:val="00B05319"/>
    <w:rsid w:val="00B053CB"/>
    <w:rsid w:val="00B05741"/>
    <w:rsid w:val="00B0657E"/>
    <w:rsid w:val="00B115E6"/>
    <w:rsid w:val="00B11EB9"/>
    <w:rsid w:val="00B130D0"/>
    <w:rsid w:val="00B1493D"/>
    <w:rsid w:val="00B1529D"/>
    <w:rsid w:val="00B17F27"/>
    <w:rsid w:val="00B17F61"/>
    <w:rsid w:val="00B2126F"/>
    <w:rsid w:val="00B21A96"/>
    <w:rsid w:val="00B21EF5"/>
    <w:rsid w:val="00B22456"/>
    <w:rsid w:val="00B243BE"/>
    <w:rsid w:val="00B249A4"/>
    <w:rsid w:val="00B26591"/>
    <w:rsid w:val="00B27064"/>
    <w:rsid w:val="00B27B5E"/>
    <w:rsid w:val="00B27FE3"/>
    <w:rsid w:val="00B30689"/>
    <w:rsid w:val="00B30BF7"/>
    <w:rsid w:val="00B3145A"/>
    <w:rsid w:val="00B348A7"/>
    <w:rsid w:val="00B34AA6"/>
    <w:rsid w:val="00B35160"/>
    <w:rsid w:val="00B376AD"/>
    <w:rsid w:val="00B40260"/>
    <w:rsid w:val="00B40D9D"/>
    <w:rsid w:val="00B4215C"/>
    <w:rsid w:val="00B4389B"/>
    <w:rsid w:val="00B43CE5"/>
    <w:rsid w:val="00B44613"/>
    <w:rsid w:val="00B453E4"/>
    <w:rsid w:val="00B4545D"/>
    <w:rsid w:val="00B46376"/>
    <w:rsid w:val="00B46E9B"/>
    <w:rsid w:val="00B473D9"/>
    <w:rsid w:val="00B508DF"/>
    <w:rsid w:val="00B50973"/>
    <w:rsid w:val="00B50C8D"/>
    <w:rsid w:val="00B52ADB"/>
    <w:rsid w:val="00B54ED7"/>
    <w:rsid w:val="00B550EC"/>
    <w:rsid w:val="00B5510F"/>
    <w:rsid w:val="00B55653"/>
    <w:rsid w:val="00B55859"/>
    <w:rsid w:val="00B574F0"/>
    <w:rsid w:val="00B575C7"/>
    <w:rsid w:val="00B5774D"/>
    <w:rsid w:val="00B601A0"/>
    <w:rsid w:val="00B613D0"/>
    <w:rsid w:val="00B6147C"/>
    <w:rsid w:val="00B63AA1"/>
    <w:rsid w:val="00B63AF7"/>
    <w:rsid w:val="00B63DFF"/>
    <w:rsid w:val="00B63EEE"/>
    <w:rsid w:val="00B6599F"/>
    <w:rsid w:val="00B716E2"/>
    <w:rsid w:val="00B72A22"/>
    <w:rsid w:val="00B72B26"/>
    <w:rsid w:val="00B735C9"/>
    <w:rsid w:val="00B75ADF"/>
    <w:rsid w:val="00B76A84"/>
    <w:rsid w:val="00B8419E"/>
    <w:rsid w:val="00B85CC6"/>
    <w:rsid w:val="00B9044A"/>
    <w:rsid w:val="00B92EAF"/>
    <w:rsid w:val="00B969F4"/>
    <w:rsid w:val="00B96A99"/>
    <w:rsid w:val="00B97C2C"/>
    <w:rsid w:val="00BA184E"/>
    <w:rsid w:val="00BA2727"/>
    <w:rsid w:val="00BA490A"/>
    <w:rsid w:val="00BA4E1E"/>
    <w:rsid w:val="00BA6C98"/>
    <w:rsid w:val="00BA6F8C"/>
    <w:rsid w:val="00BA7378"/>
    <w:rsid w:val="00BA7A2A"/>
    <w:rsid w:val="00BB0582"/>
    <w:rsid w:val="00BB05C1"/>
    <w:rsid w:val="00BB0C84"/>
    <w:rsid w:val="00BB0DCB"/>
    <w:rsid w:val="00BB14CC"/>
    <w:rsid w:val="00BB30B4"/>
    <w:rsid w:val="00BB3F49"/>
    <w:rsid w:val="00BB5041"/>
    <w:rsid w:val="00BB5B76"/>
    <w:rsid w:val="00BB5C9D"/>
    <w:rsid w:val="00BB62B3"/>
    <w:rsid w:val="00BB6B2E"/>
    <w:rsid w:val="00BC0008"/>
    <w:rsid w:val="00BC0E1E"/>
    <w:rsid w:val="00BC14E5"/>
    <w:rsid w:val="00BC1605"/>
    <w:rsid w:val="00BC2F05"/>
    <w:rsid w:val="00BC4D2B"/>
    <w:rsid w:val="00BC4DD7"/>
    <w:rsid w:val="00BC4F6E"/>
    <w:rsid w:val="00BC637E"/>
    <w:rsid w:val="00BC6AF3"/>
    <w:rsid w:val="00BD0946"/>
    <w:rsid w:val="00BD2115"/>
    <w:rsid w:val="00BD3B97"/>
    <w:rsid w:val="00BD42C5"/>
    <w:rsid w:val="00BD49F8"/>
    <w:rsid w:val="00BD5BA3"/>
    <w:rsid w:val="00BD78E8"/>
    <w:rsid w:val="00BE1016"/>
    <w:rsid w:val="00BE19B7"/>
    <w:rsid w:val="00BE1F1B"/>
    <w:rsid w:val="00BE2A61"/>
    <w:rsid w:val="00BE30A0"/>
    <w:rsid w:val="00BE4935"/>
    <w:rsid w:val="00BE5024"/>
    <w:rsid w:val="00BE50BD"/>
    <w:rsid w:val="00BF0778"/>
    <w:rsid w:val="00BF0D0D"/>
    <w:rsid w:val="00BF320A"/>
    <w:rsid w:val="00BF4C39"/>
    <w:rsid w:val="00BF7086"/>
    <w:rsid w:val="00BF7655"/>
    <w:rsid w:val="00BF786C"/>
    <w:rsid w:val="00C01467"/>
    <w:rsid w:val="00C054EF"/>
    <w:rsid w:val="00C06B8E"/>
    <w:rsid w:val="00C07847"/>
    <w:rsid w:val="00C07910"/>
    <w:rsid w:val="00C101CA"/>
    <w:rsid w:val="00C1245D"/>
    <w:rsid w:val="00C1518C"/>
    <w:rsid w:val="00C151BC"/>
    <w:rsid w:val="00C15A37"/>
    <w:rsid w:val="00C16A05"/>
    <w:rsid w:val="00C174A1"/>
    <w:rsid w:val="00C20055"/>
    <w:rsid w:val="00C2025A"/>
    <w:rsid w:val="00C2041B"/>
    <w:rsid w:val="00C20ABE"/>
    <w:rsid w:val="00C22145"/>
    <w:rsid w:val="00C23121"/>
    <w:rsid w:val="00C23F28"/>
    <w:rsid w:val="00C24429"/>
    <w:rsid w:val="00C257FA"/>
    <w:rsid w:val="00C25A66"/>
    <w:rsid w:val="00C26B87"/>
    <w:rsid w:val="00C336D2"/>
    <w:rsid w:val="00C33D04"/>
    <w:rsid w:val="00C370E0"/>
    <w:rsid w:val="00C37810"/>
    <w:rsid w:val="00C37BB6"/>
    <w:rsid w:val="00C37F0C"/>
    <w:rsid w:val="00C40DF2"/>
    <w:rsid w:val="00C42206"/>
    <w:rsid w:val="00C42709"/>
    <w:rsid w:val="00C438CD"/>
    <w:rsid w:val="00C44494"/>
    <w:rsid w:val="00C4558F"/>
    <w:rsid w:val="00C45926"/>
    <w:rsid w:val="00C461BD"/>
    <w:rsid w:val="00C46887"/>
    <w:rsid w:val="00C468B2"/>
    <w:rsid w:val="00C4738F"/>
    <w:rsid w:val="00C478EF"/>
    <w:rsid w:val="00C506D2"/>
    <w:rsid w:val="00C51259"/>
    <w:rsid w:val="00C5169D"/>
    <w:rsid w:val="00C51FA1"/>
    <w:rsid w:val="00C52232"/>
    <w:rsid w:val="00C5349D"/>
    <w:rsid w:val="00C53595"/>
    <w:rsid w:val="00C55B05"/>
    <w:rsid w:val="00C56BB9"/>
    <w:rsid w:val="00C5708E"/>
    <w:rsid w:val="00C57ABB"/>
    <w:rsid w:val="00C6134C"/>
    <w:rsid w:val="00C61559"/>
    <w:rsid w:val="00C61A2A"/>
    <w:rsid w:val="00C61F1E"/>
    <w:rsid w:val="00C6204E"/>
    <w:rsid w:val="00C62EFC"/>
    <w:rsid w:val="00C634CD"/>
    <w:rsid w:val="00C6487B"/>
    <w:rsid w:val="00C66A75"/>
    <w:rsid w:val="00C66ADA"/>
    <w:rsid w:val="00C67E0A"/>
    <w:rsid w:val="00C707F2"/>
    <w:rsid w:val="00C7167F"/>
    <w:rsid w:val="00C727CE"/>
    <w:rsid w:val="00C73A0D"/>
    <w:rsid w:val="00C74379"/>
    <w:rsid w:val="00C756C6"/>
    <w:rsid w:val="00C8035A"/>
    <w:rsid w:val="00C81D48"/>
    <w:rsid w:val="00C82A5E"/>
    <w:rsid w:val="00C82E4B"/>
    <w:rsid w:val="00C82E7B"/>
    <w:rsid w:val="00C8330B"/>
    <w:rsid w:val="00C8369A"/>
    <w:rsid w:val="00C860A8"/>
    <w:rsid w:val="00C861B2"/>
    <w:rsid w:val="00C86B6D"/>
    <w:rsid w:val="00C874D5"/>
    <w:rsid w:val="00C90D27"/>
    <w:rsid w:val="00C91FAA"/>
    <w:rsid w:val="00C9260D"/>
    <w:rsid w:val="00C952E6"/>
    <w:rsid w:val="00C95A2A"/>
    <w:rsid w:val="00C9628D"/>
    <w:rsid w:val="00CA0E6B"/>
    <w:rsid w:val="00CA0F6E"/>
    <w:rsid w:val="00CA10F1"/>
    <w:rsid w:val="00CA1291"/>
    <w:rsid w:val="00CA369E"/>
    <w:rsid w:val="00CA49B8"/>
    <w:rsid w:val="00CA4A1E"/>
    <w:rsid w:val="00CA63AE"/>
    <w:rsid w:val="00CA6B30"/>
    <w:rsid w:val="00CA7C76"/>
    <w:rsid w:val="00CB0F25"/>
    <w:rsid w:val="00CB1B6A"/>
    <w:rsid w:val="00CB2BA2"/>
    <w:rsid w:val="00CB2E2D"/>
    <w:rsid w:val="00CB456E"/>
    <w:rsid w:val="00CB63A8"/>
    <w:rsid w:val="00CB67AC"/>
    <w:rsid w:val="00CB6C43"/>
    <w:rsid w:val="00CC0897"/>
    <w:rsid w:val="00CC1158"/>
    <w:rsid w:val="00CC20BE"/>
    <w:rsid w:val="00CC3A23"/>
    <w:rsid w:val="00CC4B5D"/>
    <w:rsid w:val="00CC598F"/>
    <w:rsid w:val="00CC6458"/>
    <w:rsid w:val="00CC64E3"/>
    <w:rsid w:val="00CC6D2F"/>
    <w:rsid w:val="00CC6D53"/>
    <w:rsid w:val="00CC6F41"/>
    <w:rsid w:val="00CC7A12"/>
    <w:rsid w:val="00CC7AC6"/>
    <w:rsid w:val="00CD01D8"/>
    <w:rsid w:val="00CD06DD"/>
    <w:rsid w:val="00CD0E85"/>
    <w:rsid w:val="00CD1D74"/>
    <w:rsid w:val="00CD2066"/>
    <w:rsid w:val="00CD45EF"/>
    <w:rsid w:val="00CD4BC0"/>
    <w:rsid w:val="00CD4E02"/>
    <w:rsid w:val="00CD5736"/>
    <w:rsid w:val="00CD579F"/>
    <w:rsid w:val="00CD5FED"/>
    <w:rsid w:val="00CD7585"/>
    <w:rsid w:val="00CE05FA"/>
    <w:rsid w:val="00CE0CFC"/>
    <w:rsid w:val="00CE179F"/>
    <w:rsid w:val="00CE54AA"/>
    <w:rsid w:val="00CE5512"/>
    <w:rsid w:val="00CE5992"/>
    <w:rsid w:val="00CE673E"/>
    <w:rsid w:val="00CE6E23"/>
    <w:rsid w:val="00CF100D"/>
    <w:rsid w:val="00CF1F23"/>
    <w:rsid w:val="00CF249C"/>
    <w:rsid w:val="00CF24A6"/>
    <w:rsid w:val="00CF26A1"/>
    <w:rsid w:val="00CF2A51"/>
    <w:rsid w:val="00CF2C34"/>
    <w:rsid w:val="00CF42E7"/>
    <w:rsid w:val="00CF5202"/>
    <w:rsid w:val="00CF5E59"/>
    <w:rsid w:val="00CF621A"/>
    <w:rsid w:val="00CF7368"/>
    <w:rsid w:val="00D004CE"/>
    <w:rsid w:val="00D011BF"/>
    <w:rsid w:val="00D0180A"/>
    <w:rsid w:val="00D030B3"/>
    <w:rsid w:val="00D043DE"/>
    <w:rsid w:val="00D0573D"/>
    <w:rsid w:val="00D10130"/>
    <w:rsid w:val="00D14A7C"/>
    <w:rsid w:val="00D15202"/>
    <w:rsid w:val="00D1528A"/>
    <w:rsid w:val="00D17ECB"/>
    <w:rsid w:val="00D21446"/>
    <w:rsid w:val="00D23275"/>
    <w:rsid w:val="00D24131"/>
    <w:rsid w:val="00D277B1"/>
    <w:rsid w:val="00D30557"/>
    <w:rsid w:val="00D30A11"/>
    <w:rsid w:val="00D32E49"/>
    <w:rsid w:val="00D32EEF"/>
    <w:rsid w:val="00D34C48"/>
    <w:rsid w:val="00D362C3"/>
    <w:rsid w:val="00D36B17"/>
    <w:rsid w:val="00D36B97"/>
    <w:rsid w:val="00D410A7"/>
    <w:rsid w:val="00D416C9"/>
    <w:rsid w:val="00D417AE"/>
    <w:rsid w:val="00D435BA"/>
    <w:rsid w:val="00D43ABB"/>
    <w:rsid w:val="00D43C4B"/>
    <w:rsid w:val="00D43CB8"/>
    <w:rsid w:val="00D44506"/>
    <w:rsid w:val="00D44690"/>
    <w:rsid w:val="00D45797"/>
    <w:rsid w:val="00D47568"/>
    <w:rsid w:val="00D50AB6"/>
    <w:rsid w:val="00D512DD"/>
    <w:rsid w:val="00D512F1"/>
    <w:rsid w:val="00D51666"/>
    <w:rsid w:val="00D53F21"/>
    <w:rsid w:val="00D5465F"/>
    <w:rsid w:val="00D5518A"/>
    <w:rsid w:val="00D55399"/>
    <w:rsid w:val="00D57D37"/>
    <w:rsid w:val="00D57DEB"/>
    <w:rsid w:val="00D60E94"/>
    <w:rsid w:val="00D61937"/>
    <w:rsid w:val="00D61CDA"/>
    <w:rsid w:val="00D61DE1"/>
    <w:rsid w:val="00D6208E"/>
    <w:rsid w:val="00D64598"/>
    <w:rsid w:val="00D64D51"/>
    <w:rsid w:val="00D64F47"/>
    <w:rsid w:val="00D662F5"/>
    <w:rsid w:val="00D66D11"/>
    <w:rsid w:val="00D709AF"/>
    <w:rsid w:val="00D713A1"/>
    <w:rsid w:val="00D71AB5"/>
    <w:rsid w:val="00D71AF8"/>
    <w:rsid w:val="00D72ADE"/>
    <w:rsid w:val="00D776AF"/>
    <w:rsid w:val="00D837B4"/>
    <w:rsid w:val="00D857C4"/>
    <w:rsid w:val="00D85AFE"/>
    <w:rsid w:val="00D86925"/>
    <w:rsid w:val="00D86DAF"/>
    <w:rsid w:val="00D86EB0"/>
    <w:rsid w:val="00D87A2E"/>
    <w:rsid w:val="00D9002C"/>
    <w:rsid w:val="00D9007C"/>
    <w:rsid w:val="00D91078"/>
    <w:rsid w:val="00D912BF"/>
    <w:rsid w:val="00D9181D"/>
    <w:rsid w:val="00D92DD1"/>
    <w:rsid w:val="00D93820"/>
    <w:rsid w:val="00D94E74"/>
    <w:rsid w:val="00D94EF2"/>
    <w:rsid w:val="00D94F7E"/>
    <w:rsid w:val="00D95B12"/>
    <w:rsid w:val="00D9694E"/>
    <w:rsid w:val="00D97221"/>
    <w:rsid w:val="00D97AFB"/>
    <w:rsid w:val="00DA07DD"/>
    <w:rsid w:val="00DA1BCE"/>
    <w:rsid w:val="00DA20F5"/>
    <w:rsid w:val="00DA2A15"/>
    <w:rsid w:val="00DA37B3"/>
    <w:rsid w:val="00DA389E"/>
    <w:rsid w:val="00DA4159"/>
    <w:rsid w:val="00DA444B"/>
    <w:rsid w:val="00DA4C2D"/>
    <w:rsid w:val="00DA69F4"/>
    <w:rsid w:val="00DA7A8A"/>
    <w:rsid w:val="00DB41BE"/>
    <w:rsid w:val="00DB497B"/>
    <w:rsid w:val="00DC0759"/>
    <w:rsid w:val="00DC1055"/>
    <w:rsid w:val="00DC1B34"/>
    <w:rsid w:val="00DC1C7C"/>
    <w:rsid w:val="00DC3548"/>
    <w:rsid w:val="00DC4A59"/>
    <w:rsid w:val="00DC5F7A"/>
    <w:rsid w:val="00DC6301"/>
    <w:rsid w:val="00DC79C5"/>
    <w:rsid w:val="00DC7B65"/>
    <w:rsid w:val="00DD01BC"/>
    <w:rsid w:val="00DD02AA"/>
    <w:rsid w:val="00DD0D02"/>
    <w:rsid w:val="00DD12FF"/>
    <w:rsid w:val="00DD1E3C"/>
    <w:rsid w:val="00DD39EF"/>
    <w:rsid w:val="00DD468B"/>
    <w:rsid w:val="00DD4BD5"/>
    <w:rsid w:val="00DD546B"/>
    <w:rsid w:val="00DD57D4"/>
    <w:rsid w:val="00DD5821"/>
    <w:rsid w:val="00DD6E07"/>
    <w:rsid w:val="00DD6F65"/>
    <w:rsid w:val="00DD7587"/>
    <w:rsid w:val="00DD7A9A"/>
    <w:rsid w:val="00DE0581"/>
    <w:rsid w:val="00DE25A7"/>
    <w:rsid w:val="00DE270C"/>
    <w:rsid w:val="00DE3541"/>
    <w:rsid w:val="00DE3631"/>
    <w:rsid w:val="00DE3DB0"/>
    <w:rsid w:val="00DE4102"/>
    <w:rsid w:val="00DE4836"/>
    <w:rsid w:val="00DE4A21"/>
    <w:rsid w:val="00DE514E"/>
    <w:rsid w:val="00DE6D24"/>
    <w:rsid w:val="00DE727A"/>
    <w:rsid w:val="00DE7CB0"/>
    <w:rsid w:val="00DF1992"/>
    <w:rsid w:val="00DF1AE8"/>
    <w:rsid w:val="00DF2C02"/>
    <w:rsid w:val="00DF3757"/>
    <w:rsid w:val="00DF3EC2"/>
    <w:rsid w:val="00DF6049"/>
    <w:rsid w:val="00DF6092"/>
    <w:rsid w:val="00DF636E"/>
    <w:rsid w:val="00DF7281"/>
    <w:rsid w:val="00E019CA"/>
    <w:rsid w:val="00E01E99"/>
    <w:rsid w:val="00E02E69"/>
    <w:rsid w:val="00E035DE"/>
    <w:rsid w:val="00E038D7"/>
    <w:rsid w:val="00E03D3A"/>
    <w:rsid w:val="00E06565"/>
    <w:rsid w:val="00E06B9A"/>
    <w:rsid w:val="00E10AF2"/>
    <w:rsid w:val="00E1124C"/>
    <w:rsid w:val="00E1147D"/>
    <w:rsid w:val="00E11631"/>
    <w:rsid w:val="00E127F7"/>
    <w:rsid w:val="00E15FD3"/>
    <w:rsid w:val="00E167C7"/>
    <w:rsid w:val="00E20BD9"/>
    <w:rsid w:val="00E22FF0"/>
    <w:rsid w:val="00E239DD"/>
    <w:rsid w:val="00E24FB7"/>
    <w:rsid w:val="00E2514F"/>
    <w:rsid w:val="00E27BAF"/>
    <w:rsid w:val="00E27EC0"/>
    <w:rsid w:val="00E27EFA"/>
    <w:rsid w:val="00E301F8"/>
    <w:rsid w:val="00E3024B"/>
    <w:rsid w:val="00E3031D"/>
    <w:rsid w:val="00E3033D"/>
    <w:rsid w:val="00E3105E"/>
    <w:rsid w:val="00E33494"/>
    <w:rsid w:val="00E3414E"/>
    <w:rsid w:val="00E3460D"/>
    <w:rsid w:val="00E34A58"/>
    <w:rsid w:val="00E350BE"/>
    <w:rsid w:val="00E36E27"/>
    <w:rsid w:val="00E36F44"/>
    <w:rsid w:val="00E37F15"/>
    <w:rsid w:val="00E45045"/>
    <w:rsid w:val="00E4534D"/>
    <w:rsid w:val="00E46A4A"/>
    <w:rsid w:val="00E479BE"/>
    <w:rsid w:val="00E517EC"/>
    <w:rsid w:val="00E5196D"/>
    <w:rsid w:val="00E520FE"/>
    <w:rsid w:val="00E53641"/>
    <w:rsid w:val="00E53E05"/>
    <w:rsid w:val="00E5411A"/>
    <w:rsid w:val="00E54633"/>
    <w:rsid w:val="00E55C77"/>
    <w:rsid w:val="00E56896"/>
    <w:rsid w:val="00E56911"/>
    <w:rsid w:val="00E575DE"/>
    <w:rsid w:val="00E57A00"/>
    <w:rsid w:val="00E57BD3"/>
    <w:rsid w:val="00E60603"/>
    <w:rsid w:val="00E60D5B"/>
    <w:rsid w:val="00E619D7"/>
    <w:rsid w:val="00E625E0"/>
    <w:rsid w:val="00E62CD6"/>
    <w:rsid w:val="00E635C4"/>
    <w:rsid w:val="00E64890"/>
    <w:rsid w:val="00E64BE9"/>
    <w:rsid w:val="00E655E9"/>
    <w:rsid w:val="00E658A5"/>
    <w:rsid w:val="00E6717D"/>
    <w:rsid w:val="00E708C4"/>
    <w:rsid w:val="00E72203"/>
    <w:rsid w:val="00E73232"/>
    <w:rsid w:val="00E73550"/>
    <w:rsid w:val="00E7414F"/>
    <w:rsid w:val="00E758D3"/>
    <w:rsid w:val="00E765AC"/>
    <w:rsid w:val="00E7724C"/>
    <w:rsid w:val="00E77699"/>
    <w:rsid w:val="00E800E3"/>
    <w:rsid w:val="00E80AC5"/>
    <w:rsid w:val="00E82D5C"/>
    <w:rsid w:val="00E84446"/>
    <w:rsid w:val="00E8588B"/>
    <w:rsid w:val="00E86FF6"/>
    <w:rsid w:val="00E87358"/>
    <w:rsid w:val="00E87A27"/>
    <w:rsid w:val="00E90CF0"/>
    <w:rsid w:val="00E9156F"/>
    <w:rsid w:val="00E91615"/>
    <w:rsid w:val="00E91AD7"/>
    <w:rsid w:val="00E93224"/>
    <w:rsid w:val="00E93CA7"/>
    <w:rsid w:val="00E94E15"/>
    <w:rsid w:val="00E95788"/>
    <w:rsid w:val="00E963C9"/>
    <w:rsid w:val="00E965A2"/>
    <w:rsid w:val="00E97D2C"/>
    <w:rsid w:val="00EA11D4"/>
    <w:rsid w:val="00EA1B3C"/>
    <w:rsid w:val="00EA1CF7"/>
    <w:rsid w:val="00EA37AA"/>
    <w:rsid w:val="00EA4936"/>
    <w:rsid w:val="00EA5A0E"/>
    <w:rsid w:val="00EA6186"/>
    <w:rsid w:val="00EA728E"/>
    <w:rsid w:val="00EA7462"/>
    <w:rsid w:val="00EB0EFB"/>
    <w:rsid w:val="00EB194C"/>
    <w:rsid w:val="00EB1EC9"/>
    <w:rsid w:val="00EB3145"/>
    <w:rsid w:val="00EB317B"/>
    <w:rsid w:val="00EB34DE"/>
    <w:rsid w:val="00EB3B0F"/>
    <w:rsid w:val="00EB4506"/>
    <w:rsid w:val="00EB4567"/>
    <w:rsid w:val="00EB5520"/>
    <w:rsid w:val="00EB5F98"/>
    <w:rsid w:val="00EC01E9"/>
    <w:rsid w:val="00EC0D31"/>
    <w:rsid w:val="00EC0D65"/>
    <w:rsid w:val="00EC0F83"/>
    <w:rsid w:val="00EC14F9"/>
    <w:rsid w:val="00EC1FC2"/>
    <w:rsid w:val="00EC24D5"/>
    <w:rsid w:val="00EC3D3C"/>
    <w:rsid w:val="00EC4429"/>
    <w:rsid w:val="00EC4B61"/>
    <w:rsid w:val="00EC67EA"/>
    <w:rsid w:val="00EC76EC"/>
    <w:rsid w:val="00ED1A4E"/>
    <w:rsid w:val="00ED3092"/>
    <w:rsid w:val="00ED37CE"/>
    <w:rsid w:val="00ED3E0B"/>
    <w:rsid w:val="00ED40AA"/>
    <w:rsid w:val="00ED50F3"/>
    <w:rsid w:val="00ED515D"/>
    <w:rsid w:val="00ED5505"/>
    <w:rsid w:val="00ED5F99"/>
    <w:rsid w:val="00EE0CFD"/>
    <w:rsid w:val="00EE14BB"/>
    <w:rsid w:val="00EE32EA"/>
    <w:rsid w:val="00EE3A0F"/>
    <w:rsid w:val="00EE60D0"/>
    <w:rsid w:val="00EE6503"/>
    <w:rsid w:val="00EE6648"/>
    <w:rsid w:val="00EF0241"/>
    <w:rsid w:val="00EF1460"/>
    <w:rsid w:val="00EF22EE"/>
    <w:rsid w:val="00EF28F6"/>
    <w:rsid w:val="00EF3269"/>
    <w:rsid w:val="00EF3F85"/>
    <w:rsid w:val="00EF489B"/>
    <w:rsid w:val="00EF4F6E"/>
    <w:rsid w:val="00EF50B8"/>
    <w:rsid w:val="00EF5532"/>
    <w:rsid w:val="00F01751"/>
    <w:rsid w:val="00F02D4D"/>
    <w:rsid w:val="00F032B5"/>
    <w:rsid w:val="00F0439C"/>
    <w:rsid w:val="00F05AF4"/>
    <w:rsid w:val="00F065D6"/>
    <w:rsid w:val="00F07C7A"/>
    <w:rsid w:val="00F11344"/>
    <w:rsid w:val="00F12579"/>
    <w:rsid w:val="00F12CF1"/>
    <w:rsid w:val="00F130BC"/>
    <w:rsid w:val="00F13819"/>
    <w:rsid w:val="00F13EFD"/>
    <w:rsid w:val="00F14F3E"/>
    <w:rsid w:val="00F15655"/>
    <w:rsid w:val="00F2004B"/>
    <w:rsid w:val="00F20098"/>
    <w:rsid w:val="00F206E8"/>
    <w:rsid w:val="00F2176F"/>
    <w:rsid w:val="00F24B2E"/>
    <w:rsid w:val="00F25C9C"/>
    <w:rsid w:val="00F266D3"/>
    <w:rsid w:val="00F2674C"/>
    <w:rsid w:val="00F26E98"/>
    <w:rsid w:val="00F2792B"/>
    <w:rsid w:val="00F3203E"/>
    <w:rsid w:val="00F32C42"/>
    <w:rsid w:val="00F34AEA"/>
    <w:rsid w:val="00F36164"/>
    <w:rsid w:val="00F413EE"/>
    <w:rsid w:val="00F41E3C"/>
    <w:rsid w:val="00F42018"/>
    <w:rsid w:val="00F4358F"/>
    <w:rsid w:val="00F4568B"/>
    <w:rsid w:val="00F463F0"/>
    <w:rsid w:val="00F501DE"/>
    <w:rsid w:val="00F515F5"/>
    <w:rsid w:val="00F52058"/>
    <w:rsid w:val="00F534B9"/>
    <w:rsid w:val="00F545AC"/>
    <w:rsid w:val="00F56A6A"/>
    <w:rsid w:val="00F56BE1"/>
    <w:rsid w:val="00F608A0"/>
    <w:rsid w:val="00F6347A"/>
    <w:rsid w:val="00F65B45"/>
    <w:rsid w:val="00F65BB2"/>
    <w:rsid w:val="00F7041B"/>
    <w:rsid w:val="00F70E8B"/>
    <w:rsid w:val="00F723CB"/>
    <w:rsid w:val="00F74D9A"/>
    <w:rsid w:val="00F768D2"/>
    <w:rsid w:val="00F7752A"/>
    <w:rsid w:val="00F80047"/>
    <w:rsid w:val="00F80EDB"/>
    <w:rsid w:val="00F813F0"/>
    <w:rsid w:val="00F82C0A"/>
    <w:rsid w:val="00F82D8D"/>
    <w:rsid w:val="00F836F9"/>
    <w:rsid w:val="00F83B0B"/>
    <w:rsid w:val="00F83DC8"/>
    <w:rsid w:val="00F83F1F"/>
    <w:rsid w:val="00F8494E"/>
    <w:rsid w:val="00F8495B"/>
    <w:rsid w:val="00F85B01"/>
    <w:rsid w:val="00F85B65"/>
    <w:rsid w:val="00F8662B"/>
    <w:rsid w:val="00F86F61"/>
    <w:rsid w:val="00F8748D"/>
    <w:rsid w:val="00F90D45"/>
    <w:rsid w:val="00F916A2"/>
    <w:rsid w:val="00F9194D"/>
    <w:rsid w:val="00F91E34"/>
    <w:rsid w:val="00F93381"/>
    <w:rsid w:val="00F9363F"/>
    <w:rsid w:val="00F95B2D"/>
    <w:rsid w:val="00FA03DF"/>
    <w:rsid w:val="00FA05D9"/>
    <w:rsid w:val="00FA0F0C"/>
    <w:rsid w:val="00FA15E5"/>
    <w:rsid w:val="00FA20CE"/>
    <w:rsid w:val="00FA22E6"/>
    <w:rsid w:val="00FA25BC"/>
    <w:rsid w:val="00FA3B20"/>
    <w:rsid w:val="00FA537A"/>
    <w:rsid w:val="00FB00DD"/>
    <w:rsid w:val="00FB0ABE"/>
    <w:rsid w:val="00FB10BA"/>
    <w:rsid w:val="00FB146C"/>
    <w:rsid w:val="00FB47F8"/>
    <w:rsid w:val="00FB5451"/>
    <w:rsid w:val="00FB5EFA"/>
    <w:rsid w:val="00FB6740"/>
    <w:rsid w:val="00FB6CD5"/>
    <w:rsid w:val="00FB7E92"/>
    <w:rsid w:val="00FC19DA"/>
    <w:rsid w:val="00FC329D"/>
    <w:rsid w:val="00FC3402"/>
    <w:rsid w:val="00FC45E4"/>
    <w:rsid w:val="00FC4C7B"/>
    <w:rsid w:val="00FC5939"/>
    <w:rsid w:val="00FC63AD"/>
    <w:rsid w:val="00FC7644"/>
    <w:rsid w:val="00FD1360"/>
    <w:rsid w:val="00FD1874"/>
    <w:rsid w:val="00FD2644"/>
    <w:rsid w:val="00FD5331"/>
    <w:rsid w:val="00FD545A"/>
    <w:rsid w:val="00FD55A6"/>
    <w:rsid w:val="00FD5F45"/>
    <w:rsid w:val="00FD61EC"/>
    <w:rsid w:val="00FD67DF"/>
    <w:rsid w:val="00FD6CF3"/>
    <w:rsid w:val="00FE061B"/>
    <w:rsid w:val="00FE0A10"/>
    <w:rsid w:val="00FE5470"/>
    <w:rsid w:val="00FE5940"/>
    <w:rsid w:val="00FE5DEC"/>
    <w:rsid w:val="00FE72C9"/>
    <w:rsid w:val="00FE764A"/>
    <w:rsid w:val="00FE7B78"/>
    <w:rsid w:val="00FF1397"/>
    <w:rsid w:val="00FF26D8"/>
    <w:rsid w:val="00FF2CE0"/>
    <w:rsid w:val="00FF707A"/>
    <w:rsid w:val="00FF7EFE"/>
    <w:rsid w:val="2E39F05B"/>
    <w:rsid w:val="2E73B474"/>
    <w:rsid w:val="30A2401F"/>
    <w:rsid w:val="31412E31"/>
    <w:rsid w:val="319F84E2"/>
    <w:rsid w:val="395D1432"/>
    <w:rsid w:val="39B044FF"/>
    <w:rsid w:val="41D8BBDF"/>
    <w:rsid w:val="449DBFED"/>
    <w:rsid w:val="4CB92CB7"/>
    <w:rsid w:val="4FF0CD79"/>
    <w:rsid w:val="63AE5B67"/>
    <w:rsid w:val="73CD7BD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9F14BA"/>
  <w15:docId w15:val="{E5BEE01E-5B53-437B-86CE-D5C527D40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364F"/>
  </w:style>
  <w:style w:type="paragraph" w:styleId="Titre1">
    <w:name w:val="heading 1"/>
    <w:basedOn w:val="Normal"/>
    <w:next w:val="Normal"/>
    <w:link w:val="Titre1Car"/>
    <w:qFormat/>
    <w:rsid w:val="005356BE"/>
    <w:pPr>
      <w:keepNext/>
      <w:numPr>
        <w:numId w:val="6"/>
      </w:numPr>
      <w:shd w:val="clear" w:color="auto" w:fill="CCCCFF"/>
      <w:spacing w:after="0" w:line="240" w:lineRule="auto"/>
      <w:outlineLvl w:val="0"/>
    </w:pPr>
    <w:rPr>
      <w:rFonts w:eastAsia="Times New Roman" w:cs="Times New Roman"/>
      <w:b/>
      <w:bCs/>
      <w:smallCaps/>
      <w:sz w:val="30"/>
      <w:szCs w:val="30"/>
      <w:lang w:eastAsia="fr-FR"/>
    </w:rPr>
  </w:style>
  <w:style w:type="paragraph" w:styleId="Titre2">
    <w:name w:val="heading 2"/>
    <w:basedOn w:val="Titre1"/>
    <w:next w:val="Normal"/>
    <w:link w:val="Titre2Car"/>
    <w:qFormat/>
    <w:rsid w:val="005356BE"/>
    <w:pPr>
      <w:numPr>
        <w:ilvl w:val="1"/>
      </w:numPr>
      <w:shd w:val="clear" w:color="auto" w:fill="EBEAFF"/>
      <w:spacing w:before="240" w:after="60"/>
      <w:outlineLvl w:val="1"/>
    </w:pPr>
    <w:rPr>
      <w:rFonts w:cs="Arial"/>
      <w:smallCaps w:val="0"/>
      <w:color w:val="000000"/>
      <w:sz w:val="24"/>
      <w:szCs w:val="24"/>
    </w:rPr>
  </w:style>
  <w:style w:type="paragraph" w:styleId="Titre3">
    <w:name w:val="heading 3"/>
    <w:basedOn w:val="Normal"/>
    <w:next w:val="Normal"/>
    <w:link w:val="Titre3Car"/>
    <w:uiPriority w:val="9"/>
    <w:unhideWhenUsed/>
    <w:qFormat/>
    <w:rsid w:val="00250093"/>
    <w:pPr>
      <w:keepNext/>
      <w:keepLines/>
      <w:numPr>
        <w:ilvl w:val="2"/>
        <w:numId w:val="6"/>
      </w:numPr>
      <w:spacing w:before="200" w:after="0"/>
      <w:outlineLvl w:val="2"/>
    </w:pPr>
    <w:rPr>
      <w:rFonts w:ascii="Calibri" w:eastAsiaTheme="majorEastAsia" w:hAnsi="Calibri" w:cstheme="majorBidi"/>
      <w:b/>
      <w:bCs/>
      <w:color w:val="8080FF"/>
    </w:rPr>
  </w:style>
  <w:style w:type="paragraph" w:styleId="Titre4">
    <w:name w:val="heading 4"/>
    <w:basedOn w:val="Normal"/>
    <w:next w:val="Normal"/>
    <w:link w:val="Titre4Car"/>
    <w:uiPriority w:val="9"/>
    <w:unhideWhenUsed/>
    <w:qFormat/>
    <w:rsid w:val="00B716E2"/>
    <w:pPr>
      <w:keepNext/>
      <w:keepLines/>
      <w:numPr>
        <w:ilvl w:val="3"/>
        <w:numId w:val="6"/>
      </w:numPr>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B716E2"/>
    <w:pPr>
      <w:keepNext/>
      <w:keepLines/>
      <w:numPr>
        <w:ilvl w:val="4"/>
        <w:numId w:val="6"/>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B716E2"/>
    <w:pPr>
      <w:keepNext/>
      <w:keepLines/>
      <w:numPr>
        <w:ilvl w:val="5"/>
        <w:numId w:val="6"/>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B716E2"/>
    <w:pPr>
      <w:keepNext/>
      <w:keepLines/>
      <w:numPr>
        <w:ilvl w:val="6"/>
        <w:numId w:val="6"/>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B716E2"/>
    <w:pPr>
      <w:keepNext/>
      <w:keepLines/>
      <w:numPr>
        <w:ilvl w:val="7"/>
        <w:numId w:val="6"/>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B716E2"/>
    <w:pPr>
      <w:keepNext/>
      <w:keepLines/>
      <w:numPr>
        <w:ilvl w:val="8"/>
        <w:numId w:val="6"/>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181DE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81DE3"/>
    <w:rPr>
      <w:rFonts w:ascii="Tahoma" w:hAnsi="Tahoma" w:cs="Tahoma"/>
      <w:sz w:val="16"/>
      <w:szCs w:val="16"/>
    </w:rPr>
  </w:style>
  <w:style w:type="paragraph" w:customStyle="1" w:styleId="TitreDocument">
    <w:name w:val="TitreDocument"/>
    <w:basedOn w:val="Normal"/>
    <w:rsid w:val="00181DE3"/>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67" w:after="567" w:line="240" w:lineRule="auto"/>
      <w:jc w:val="center"/>
    </w:pPr>
    <w:rPr>
      <w:rFonts w:ascii="Arial" w:eastAsia="Arial" w:hAnsi="Arial" w:cs="Arial"/>
      <w:noProof/>
      <w:color w:val="000000"/>
      <w:sz w:val="40"/>
      <w:szCs w:val="20"/>
      <w:shd w:val="clear" w:color="auto" w:fill="FFFFFF"/>
      <w:lang w:val="en-US"/>
    </w:rPr>
  </w:style>
  <w:style w:type="paragraph" w:styleId="En-tte">
    <w:name w:val="header"/>
    <w:basedOn w:val="Normal"/>
    <w:link w:val="En-tteCar"/>
    <w:unhideWhenUsed/>
    <w:rsid w:val="00984561"/>
    <w:pPr>
      <w:tabs>
        <w:tab w:val="center" w:pos="4536"/>
        <w:tab w:val="right" w:pos="9072"/>
      </w:tabs>
      <w:spacing w:after="0" w:line="240" w:lineRule="auto"/>
    </w:pPr>
  </w:style>
  <w:style w:type="character" w:customStyle="1" w:styleId="En-tteCar">
    <w:name w:val="En-tête Car"/>
    <w:basedOn w:val="Policepardfaut"/>
    <w:link w:val="En-tte"/>
    <w:uiPriority w:val="99"/>
    <w:rsid w:val="00984561"/>
  </w:style>
  <w:style w:type="paragraph" w:styleId="Pieddepage">
    <w:name w:val="footer"/>
    <w:basedOn w:val="Normal"/>
    <w:link w:val="PieddepageCar"/>
    <w:uiPriority w:val="99"/>
    <w:unhideWhenUsed/>
    <w:rsid w:val="0098456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84561"/>
  </w:style>
  <w:style w:type="character" w:customStyle="1" w:styleId="Titre1Car">
    <w:name w:val="Titre 1 Car"/>
    <w:basedOn w:val="Policepardfaut"/>
    <w:link w:val="Titre1"/>
    <w:rsid w:val="005356BE"/>
    <w:rPr>
      <w:rFonts w:eastAsia="Times New Roman" w:cs="Times New Roman"/>
      <w:b/>
      <w:bCs/>
      <w:smallCaps/>
      <w:sz w:val="30"/>
      <w:szCs w:val="30"/>
      <w:shd w:val="clear" w:color="auto" w:fill="CCCCFF"/>
      <w:lang w:eastAsia="fr-FR"/>
    </w:rPr>
  </w:style>
  <w:style w:type="character" w:customStyle="1" w:styleId="Titre2Car">
    <w:name w:val="Titre 2 Car"/>
    <w:basedOn w:val="Policepardfaut"/>
    <w:link w:val="Titre2"/>
    <w:rsid w:val="005356BE"/>
    <w:rPr>
      <w:rFonts w:eastAsia="Times New Roman" w:cs="Arial"/>
      <w:b/>
      <w:bCs/>
      <w:color w:val="000000"/>
      <w:sz w:val="24"/>
      <w:szCs w:val="24"/>
      <w:shd w:val="clear" w:color="auto" w:fill="EBEAFF"/>
      <w:lang w:eastAsia="fr-FR"/>
    </w:rPr>
  </w:style>
  <w:style w:type="paragraph" w:customStyle="1" w:styleId="Style1">
    <w:name w:val="Style1"/>
    <w:basedOn w:val="Titre3"/>
    <w:link w:val="Style1Car"/>
    <w:qFormat/>
    <w:rsid w:val="00E94E15"/>
    <w:pPr>
      <w:keepLines w:val="0"/>
      <w:spacing w:before="240" w:after="60" w:line="240" w:lineRule="auto"/>
      <w:ind w:firstLine="708"/>
    </w:pPr>
    <w:rPr>
      <w:rFonts w:ascii="Trebuchet MS" w:eastAsia="Times New Roman" w:hAnsi="Trebuchet MS" w:cs="Times New Roman"/>
      <w:b w:val="0"/>
      <w:bCs w:val="0"/>
      <w:i/>
      <w:iCs/>
      <w:lang w:eastAsia="fr-FR"/>
    </w:rPr>
  </w:style>
  <w:style w:type="character" w:customStyle="1" w:styleId="Style1Car">
    <w:name w:val="Style1 Car"/>
    <w:link w:val="Style1"/>
    <w:rsid w:val="00E94E15"/>
    <w:rPr>
      <w:rFonts w:ascii="Trebuchet MS" w:eastAsia="Times New Roman" w:hAnsi="Trebuchet MS" w:cs="Times New Roman"/>
      <w:i/>
      <w:iCs/>
      <w:color w:val="8080FF"/>
      <w:lang w:eastAsia="fr-FR"/>
    </w:rPr>
  </w:style>
  <w:style w:type="character" w:customStyle="1" w:styleId="Titre3Car">
    <w:name w:val="Titre 3 Car"/>
    <w:basedOn w:val="Policepardfaut"/>
    <w:link w:val="Titre3"/>
    <w:uiPriority w:val="9"/>
    <w:rsid w:val="00250093"/>
    <w:rPr>
      <w:rFonts w:ascii="Calibri" w:eastAsiaTheme="majorEastAsia" w:hAnsi="Calibri" w:cstheme="majorBidi"/>
      <w:b/>
      <w:bCs/>
      <w:color w:val="8080FF"/>
    </w:rPr>
  </w:style>
  <w:style w:type="paragraph" w:styleId="NormalWeb">
    <w:name w:val="Normal (Web)"/>
    <w:basedOn w:val="Normal"/>
    <w:uiPriority w:val="99"/>
    <w:unhideWhenUsed/>
    <w:rsid w:val="00C61559"/>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fcasegauche">
    <w:name w:val="f_case_gauche"/>
    <w:basedOn w:val="Normal"/>
    <w:rsid w:val="00C61559"/>
    <w:pPr>
      <w:spacing w:after="60" w:line="240" w:lineRule="auto"/>
      <w:ind w:left="284" w:hanging="284"/>
      <w:jc w:val="both"/>
    </w:pPr>
    <w:rPr>
      <w:rFonts w:ascii="Univers" w:eastAsia="Times New Roman" w:hAnsi="Univers" w:cs="Times New Roman"/>
      <w:sz w:val="20"/>
      <w:szCs w:val="20"/>
      <w:lang w:eastAsia="fr-FR"/>
    </w:rPr>
  </w:style>
  <w:style w:type="character" w:styleId="Lienhypertexte">
    <w:name w:val="Hyperlink"/>
    <w:uiPriority w:val="99"/>
    <w:rsid w:val="000749E0"/>
    <w:rPr>
      <w:color w:val="0000FF"/>
      <w:u w:val="single"/>
    </w:rPr>
  </w:style>
  <w:style w:type="paragraph" w:styleId="Paragraphedeliste">
    <w:name w:val="List Paragraph"/>
    <w:basedOn w:val="Normal"/>
    <w:link w:val="ParagraphedelisteCar"/>
    <w:uiPriority w:val="34"/>
    <w:qFormat/>
    <w:rsid w:val="00DF3757"/>
    <w:pPr>
      <w:ind w:left="720"/>
      <w:contextualSpacing/>
    </w:pPr>
  </w:style>
  <w:style w:type="paragraph" w:customStyle="1" w:styleId="Default">
    <w:name w:val="Default"/>
    <w:rsid w:val="002A66A8"/>
    <w:pPr>
      <w:autoSpaceDE w:val="0"/>
      <w:autoSpaceDN w:val="0"/>
      <w:adjustRightInd w:val="0"/>
      <w:spacing w:after="0" w:line="240" w:lineRule="auto"/>
    </w:pPr>
    <w:rPr>
      <w:rFonts w:ascii="Arial" w:hAnsi="Arial" w:cs="Arial"/>
      <w:color w:val="000000"/>
      <w:sz w:val="24"/>
      <w:szCs w:val="24"/>
    </w:rPr>
  </w:style>
  <w:style w:type="character" w:styleId="lev">
    <w:name w:val="Strong"/>
    <w:uiPriority w:val="22"/>
    <w:qFormat/>
    <w:rsid w:val="00713D6F"/>
    <w:rPr>
      <w:b/>
      <w:bCs/>
    </w:rPr>
  </w:style>
  <w:style w:type="table" w:styleId="Grilledutableau">
    <w:name w:val="Table Grid"/>
    <w:basedOn w:val="TableauNormal"/>
    <w:uiPriority w:val="59"/>
    <w:rsid w:val="000C6F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case1ertab">
    <w:name w:val="f_case_1ertab"/>
    <w:basedOn w:val="Normal"/>
    <w:rsid w:val="00246DED"/>
    <w:pPr>
      <w:tabs>
        <w:tab w:val="left" w:pos="426"/>
      </w:tabs>
      <w:spacing w:after="0" w:line="240" w:lineRule="auto"/>
      <w:ind w:left="709" w:hanging="709"/>
      <w:jc w:val="both"/>
    </w:pPr>
    <w:rPr>
      <w:rFonts w:ascii="Univers" w:eastAsia="Times New Roman" w:hAnsi="Univers" w:cs="Times New Roman"/>
      <w:sz w:val="20"/>
      <w:szCs w:val="20"/>
      <w:lang w:eastAsia="fr-FR"/>
    </w:rPr>
  </w:style>
  <w:style w:type="character" w:customStyle="1" w:styleId="Titre5Car">
    <w:name w:val="Titre 5 Car"/>
    <w:basedOn w:val="Policepardfaut"/>
    <w:link w:val="Titre5"/>
    <w:uiPriority w:val="9"/>
    <w:semiHidden/>
    <w:rsid w:val="00B716E2"/>
    <w:rPr>
      <w:rFonts w:asciiTheme="majorHAnsi" w:eastAsiaTheme="majorEastAsia" w:hAnsiTheme="majorHAnsi" w:cstheme="majorBidi"/>
      <w:color w:val="243F60" w:themeColor="accent1" w:themeShade="7F"/>
    </w:rPr>
  </w:style>
  <w:style w:type="character" w:styleId="Marquedecommentaire">
    <w:name w:val="annotation reference"/>
    <w:basedOn w:val="Policepardfaut"/>
    <w:unhideWhenUsed/>
    <w:rsid w:val="00DE6D24"/>
    <w:rPr>
      <w:sz w:val="18"/>
      <w:szCs w:val="18"/>
    </w:rPr>
  </w:style>
  <w:style w:type="paragraph" w:styleId="Commentaire">
    <w:name w:val="annotation text"/>
    <w:basedOn w:val="Normal"/>
    <w:link w:val="CommentaireCar"/>
    <w:unhideWhenUsed/>
    <w:rsid w:val="00DE6D24"/>
    <w:pPr>
      <w:spacing w:line="240" w:lineRule="auto"/>
    </w:pPr>
    <w:rPr>
      <w:sz w:val="24"/>
      <w:szCs w:val="24"/>
    </w:rPr>
  </w:style>
  <w:style w:type="character" w:customStyle="1" w:styleId="CommentaireCar">
    <w:name w:val="Commentaire Car"/>
    <w:basedOn w:val="Policepardfaut"/>
    <w:link w:val="Commentaire"/>
    <w:rsid w:val="00DE6D24"/>
    <w:rPr>
      <w:sz w:val="24"/>
      <w:szCs w:val="24"/>
    </w:rPr>
  </w:style>
  <w:style w:type="paragraph" w:styleId="Objetducommentaire">
    <w:name w:val="annotation subject"/>
    <w:basedOn w:val="Commentaire"/>
    <w:next w:val="Commentaire"/>
    <w:link w:val="ObjetducommentaireCar"/>
    <w:uiPriority w:val="99"/>
    <w:semiHidden/>
    <w:unhideWhenUsed/>
    <w:rsid w:val="00DE6D24"/>
    <w:rPr>
      <w:b/>
      <w:bCs/>
      <w:sz w:val="20"/>
      <w:szCs w:val="20"/>
    </w:rPr>
  </w:style>
  <w:style w:type="character" w:customStyle="1" w:styleId="ObjetducommentaireCar">
    <w:name w:val="Objet du commentaire Car"/>
    <w:basedOn w:val="CommentaireCar"/>
    <w:link w:val="Objetducommentaire"/>
    <w:uiPriority w:val="99"/>
    <w:semiHidden/>
    <w:rsid w:val="00DE6D24"/>
    <w:rPr>
      <w:b/>
      <w:bCs/>
      <w:sz w:val="20"/>
      <w:szCs w:val="20"/>
    </w:rPr>
  </w:style>
  <w:style w:type="paragraph" w:styleId="En-ttedetabledesmatires">
    <w:name w:val="TOC Heading"/>
    <w:basedOn w:val="Titre1"/>
    <w:next w:val="Normal"/>
    <w:uiPriority w:val="39"/>
    <w:unhideWhenUsed/>
    <w:qFormat/>
    <w:rsid w:val="006424E5"/>
    <w:pPr>
      <w:keepLines/>
      <w:spacing w:before="480" w:line="276" w:lineRule="auto"/>
      <w:outlineLvl w:val="9"/>
    </w:pPr>
    <w:rPr>
      <w:rFonts w:asciiTheme="majorHAnsi" w:eastAsiaTheme="majorEastAsia" w:hAnsiTheme="majorHAnsi" w:cstheme="majorBidi"/>
      <w:bCs w:val="0"/>
      <w:color w:val="365F91" w:themeColor="accent1" w:themeShade="BF"/>
      <w:sz w:val="28"/>
      <w:szCs w:val="28"/>
    </w:rPr>
  </w:style>
  <w:style w:type="paragraph" w:styleId="TM1">
    <w:name w:val="toc 1"/>
    <w:basedOn w:val="Normal"/>
    <w:next w:val="Normal"/>
    <w:autoRedefine/>
    <w:uiPriority w:val="39"/>
    <w:unhideWhenUsed/>
    <w:rsid w:val="0064042F"/>
    <w:pPr>
      <w:tabs>
        <w:tab w:val="left" w:pos="1320"/>
        <w:tab w:val="right" w:leader="dot" w:pos="9062"/>
      </w:tabs>
      <w:spacing w:before="120" w:after="0"/>
      <w:jc w:val="both"/>
    </w:pPr>
    <w:rPr>
      <w:b/>
    </w:rPr>
  </w:style>
  <w:style w:type="paragraph" w:styleId="TM2">
    <w:name w:val="toc 2"/>
    <w:basedOn w:val="Normal"/>
    <w:next w:val="Normal"/>
    <w:autoRedefine/>
    <w:uiPriority w:val="39"/>
    <w:unhideWhenUsed/>
    <w:rsid w:val="006424E5"/>
    <w:pPr>
      <w:spacing w:after="0"/>
      <w:ind w:left="220"/>
    </w:pPr>
    <w:rPr>
      <w:i/>
    </w:rPr>
  </w:style>
  <w:style w:type="paragraph" w:styleId="TM3">
    <w:name w:val="toc 3"/>
    <w:basedOn w:val="Normal"/>
    <w:next w:val="Normal"/>
    <w:autoRedefine/>
    <w:uiPriority w:val="39"/>
    <w:unhideWhenUsed/>
    <w:rsid w:val="006424E5"/>
    <w:pPr>
      <w:spacing w:after="0"/>
      <w:ind w:left="440"/>
    </w:pPr>
  </w:style>
  <w:style w:type="paragraph" w:styleId="TM4">
    <w:name w:val="toc 4"/>
    <w:basedOn w:val="Normal"/>
    <w:next w:val="Normal"/>
    <w:autoRedefine/>
    <w:uiPriority w:val="39"/>
    <w:unhideWhenUsed/>
    <w:rsid w:val="006424E5"/>
    <w:pPr>
      <w:spacing w:after="0"/>
      <w:ind w:left="660"/>
    </w:pPr>
    <w:rPr>
      <w:sz w:val="20"/>
      <w:szCs w:val="20"/>
    </w:rPr>
  </w:style>
  <w:style w:type="paragraph" w:styleId="TM5">
    <w:name w:val="toc 5"/>
    <w:basedOn w:val="Normal"/>
    <w:next w:val="Normal"/>
    <w:autoRedefine/>
    <w:uiPriority w:val="39"/>
    <w:unhideWhenUsed/>
    <w:rsid w:val="006424E5"/>
    <w:pPr>
      <w:spacing w:after="0"/>
      <w:ind w:left="880"/>
    </w:pPr>
    <w:rPr>
      <w:sz w:val="20"/>
      <w:szCs w:val="20"/>
    </w:rPr>
  </w:style>
  <w:style w:type="paragraph" w:styleId="TM6">
    <w:name w:val="toc 6"/>
    <w:basedOn w:val="Normal"/>
    <w:next w:val="Normal"/>
    <w:autoRedefine/>
    <w:uiPriority w:val="39"/>
    <w:unhideWhenUsed/>
    <w:rsid w:val="006424E5"/>
    <w:pPr>
      <w:spacing w:after="0"/>
      <w:ind w:left="1100"/>
    </w:pPr>
    <w:rPr>
      <w:sz w:val="20"/>
      <w:szCs w:val="20"/>
    </w:rPr>
  </w:style>
  <w:style w:type="paragraph" w:styleId="TM7">
    <w:name w:val="toc 7"/>
    <w:basedOn w:val="Normal"/>
    <w:next w:val="Normal"/>
    <w:autoRedefine/>
    <w:uiPriority w:val="39"/>
    <w:unhideWhenUsed/>
    <w:rsid w:val="006424E5"/>
    <w:pPr>
      <w:spacing w:after="0"/>
      <w:ind w:left="1320"/>
    </w:pPr>
    <w:rPr>
      <w:sz w:val="20"/>
      <w:szCs w:val="20"/>
    </w:rPr>
  </w:style>
  <w:style w:type="paragraph" w:styleId="TM8">
    <w:name w:val="toc 8"/>
    <w:basedOn w:val="Normal"/>
    <w:next w:val="Normal"/>
    <w:autoRedefine/>
    <w:uiPriority w:val="39"/>
    <w:unhideWhenUsed/>
    <w:rsid w:val="006424E5"/>
    <w:pPr>
      <w:spacing w:after="0"/>
      <w:ind w:left="1540"/>
    </w:pPr>
    <w:rPr>
      <w:sz w:val="20"/>
      <w:szCs w:val="20"/>
    </w:rPr>
  </w:style>
  <w:style w:type="paragraph" w:styleId="TM9">
    <w:name w:val="toc 9"/>
    <w:basedOn w:val="Normal"/>
    <w:next w:val="Normal"/>
    <w:autoRedefine/>
    <w:uiPriority w:val="39"/>
    <w:unhideWhenUsed/>
    <w:rsid w:val="006424E5"/>
    <w:pPr>
      <w:spacing w:after="0"/>
      <w:ind w:left="1760"/>
    </w:pPr>
    <w:rPr>
      <w:sz w:val="20"/>
      <w:szCs w:val="20"/>
    </w:rPr>
  </w:style>
  <w:style w:type="paragraph" w:customStyle="1" w:styleId="Texte1">
    <w:name w:val="Texte1"/>
    <w:basedOn w:val="Normal"/>
    <w:rsid w:val="00686FC3"/>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after="0" w:line="240" w:lineRule="auto"/>
      <w:jc w:val="both"/>
    </w:pPr>
    <w:rPr>
      <w:rFonts w:ascii="Times New Roman" w:eastAsia="Times New Roman" w:hAnsi="Times New Roman" w:cs="Arial"/>
      <w:noProof/>
      <w:color w:val="000000"/>
      <w:sz w:val="20"/>
      <w:szCs w:val="20"/>
      <w:shd w:val="clear" w:color="auto" w:fill="FFFFFF"/>
      <w:lang w:val="en-US"/>
    </w:rPr>
  </w:style>
  <w:style w:type="paragraph" w:styleId="Corpsdetexte">
    <w:name w:val="Body Text"/>
    <w:basedOn w:val="Normal"/>
    <w:link w:val="CorpsdetexteCar"/>
    <w:rsid w:val="00A738CB"/>
    <w:pPr>
      <w:spacing w:after="120" w:line="240" w:lineRule="auto"/>
    </w:pPr>
    <w:rPr>
      <w:rFonts w:ascii="Times New Roman" w:eastAsia="Times New Roman" w:hAnsi="Times New Roman" w:cs="Times New Roman"/>
      <w:color w:val="000000"/>
      <w:sz w:val="24"/>
      <w:szCs w:val="24"/>
      <w:lang w:eastAsia="fr-FR"/>
    </w:rPr>
  </w:style>
  <w:style w:type="character" w:customStyle="1" w:styleId="CorpsdetexteCar">
    <w:name w:val="Corps de texte Car"/>
    <w:basedOn w:val="Policepardfaut"/>
    <w:link w:val="Corpsdetexte"/>
    <w:rsid w:val="00A738CB"/>
    <w:rPr>
      <w:rFonts w:ascii="Times New Roman" w:eastAsia="Times New Roman" w:hAnsi="Times New Roman" w:cs="Times New Roman"/>
      <w:color w:val="000000"/>
      <w:sz w:val="24"/>
      <w:szCs w:val="24"/>
      <w:lang w:eastAsia="fr-FR"/>
    </w:rPr>
  </w:style>
  <w:style w:type="paragraph" w:styleId="Lgende">
    <w:name w:val="caption"/>
    <w:basedOn w:val="Normal"/>
    <w:next w:val="Normal"/>
    <w:qFormat/>
    <w:rsid w:val="00560487"/>
    <w:pPr>
      <w:spacing w:before="60" w:after="60" w:line="240" w:lineRule="auto"/>
    </w:pPr>
    <w:rPr>
      <w:rFonts w:ascii="Times New Roman" w:eastAsia="Times New Roman" w:hAnsi="Times New Roman" w:cs="Times New Roman"/>
      <w:i/>
      <w:iCs/>
      <w:sz w:val="16"/>
      <w:szCs w:val="16"/>
      <w:lang w:eastAsia="zh-CN"/>
    </w:rPr>
  </w:style>
  <w:style w:type="paragraph" w:customStyle="1" w:styleId="Style2">
    <w:name w:val="Style2"/>
    <w:basedOn w:val="Titre1"/>
    <w:qFormat/>
    <w:rsid w:val="0070609A"/>
    <w:pPr>
      <w:shd w:val="clear" w:color="auto" w:fill="CCCCCC"/>
      <w:contextualSpacing/>
    </w:pPr>
    <w:rPr>
      <w:rFonts w:cs="Arial"/>
      <w:smallCaps w:val="0"/>
      <w:sz w:val="26"/>
      <w:szCs w:val="26"/>
    </w:rPr>
  </w:style>
  <w:style w:type="paragraph" w:customStyle="1" w:styleId="Style4">
    <w:name w:val="Style4"/>
    <w:basedOn w:val="Titre1"/>
    <w:qFormat/>
    <w:rsid w:val="00D9002C"/>
    <w:rPr>
      <w:bCs w:val="0"/>
      <w:smallCaps w:val="0"/>
      <w:sz w:val="28"/>
      <w:szCs w:val="28"/>
    </w:rPr>
  </w:style>
  <w:style w:type="paragraph" w:customStyle="1" w:styleId="Style3">
    <w:name w:val="Style3"/>
    <w:basedOn w:val="Titre1"/>
    <w:link w:val="Style3Car"/>
    <w:qFormat/>
    <w:rsid w:val="00D9002C"/>
    <w:pPr>
      <w:contextualSpacing/>
    </w:pPr>
    <w:rPr>
      <w:sz w:val="22"/>
      <w:szCs w:val="22"/>
    </w:rPr>
  </w:style>
  <w:style w:type="character" w:customStyle="1" w:styleId="Style3Car">
    <w:name w:val="Style3 Car"/>
    <w:basedOn w:val="Titre1Car"/>
    <w:link w:val="Style3"/>
    <w:rsid w:val="00D9002C"/>
    <w:rPr>
      <w:rFonts w:eastAsia="Times New Roman" w:cs="Times New Roman"/>
      <w:b/>
      <w:bCs/>
      <w:smallCaps/>
      <w:sz w:val="30"/>
      <w:szCs w:val="30"/>
      <w:shd w:val="clear" w:color="auto" w:fill="CCCCFF"/>
      <w:lang w:eastAsia="fr-FR"/>
    </w:rPr>
  </w:style>
  <w:style w:type="paragraph" w:customStyle="1" w:styleId="Style5">
    <w:name w:val="Style5"/>
    <w:basedOn w:val="Style3"/>
    <w:autoRedefine/>
    <w:qFormat/>
    <w:rsid w:val="00B5510F"/>
    <w:pPr>
      <w:numPr>
        <w:numId w:val="1"/>
      </w:numPr>
    </w:pPr>
    <w:rPr>
      <w:bCs w:val="0"/>
      <w:smallCaps w:val="0"/>
      <w:sz w:val="28"/>
      <w:szCs w:val="28"/>
    </w:rPr>
  </w:style>
  <w:style w:type="paragraph" w:customStyle="1" w:styleId="Style6">
    <w:name w:val="Style6"/>
    <w:basedOn w:val="Titre1"/>
    <w:autoRedefine/>
    <w:qFormat/>
    <w:rsid w:val="00D9002C"/>
    <w:pPr>
      <w:shd w:val="clear" w:color="auto" w:fill="F3F3F3"/>
    </w:pPr>
    <w:rPr>
      <w:bCs w:val="0"/>
      <w:smallCaps w:val="0"/>
      <w:sz w:val="28"/>
      <w:szCs w:val="28"/>
    </w:rPr>
  </w:style>
  <w:style w:type="character" w:styleId="Lienhypertextesuivivisit">
    <w:name w:val="FollowedHyperlink"/>
    <w:basedOn w:val="Policepardfaut"/>
    <w:uiPriority w:val="99"/>
    <w:semiHidden/>
    <w:unhideWhenUsed/>
    <w:rsid w:val="00B5510F"/>
    <w:rPr>
      <w:color w:val="800080" w:themeColor="followedHyperlink"/>
      <w:u w:val="single"/>
    </w:rPr>
  </w:style>
  <w:style w:type="paragraph" w:customStyle="1" w:styleId="Style7">
    <w:name w:val="Style7"/>
    <w:basedOn w:val="Titre2"/>
    <w:qFormat/>
    <w:rsid w:val="00C37F0C"/>
    <w:pPr>
      <w:numPr>
        <w:ilvl w:val="0"/>
        <w:numId w:val="2"/>
      </w:numPr>
      <w:spacing w:before="0" w:after="0"/>
      <w:contextualSpacing/>
      <w:jc w:val="both"/>
    </w:pPr>
    <w:rPr>
      <w:szCs w:val="22"/>
    </w:rPr>
  </w:style>
  <w:style w:type="paragraph" w:customStyle="1" w:styleId="Style8">
    <w:name w:val="Style8"/>
    <w:basedOn w:val="Titre2"/>
    <w:qFormat/>
    <w:rsid w:val="00C37F0C"/>
    <w:pPr>
      <w:numPr>
        <w:ilvl w:val="0"/>
        <w:numId w:val="3"/>
      </w:numPr>
      <w:spacing w:before="0" w:after="0"/>
      <w:contextualSpacing/>
      <w:jc w:val="both"/>
    </w:pPr>
    <w:rPr>
      <w:sz w:val="22"/>
      <w:szCs w:val="22"/>
    </w:rPr>
  </w:style>
  <w:style w:type="paragraph" w:customStyle="1" w:styleId="Style9">
    <w:name w:val="Style9"/>
    <w:basedOn w:val="Titre2"/>
    <w:autoRedefine/>
    <w:qFormat/>
    <w:rsid w:val="00C37F0C"/>
  </w:style>
  <w:style w:type="paragraph" w:customStyle="1" w:styleId="Style10">
    <w:name w:val="Style10"/>
    <w:basedOn w:val="Titre2"/>
    <w:qFormat/>
    <w:rsid w:val="00A740D9"/>
  </w:style>
  <w:style w:type="character" w:customStyle="1" w:styleId="Titre4Car">
    <w:name w:val="Titre 4 Car"/>
    <w:basedOn w:val="Policepardfaut"/>
    <w:link w:val="Titre4"/>
    <w:uiPriority w:val="9"/>
    <w:rsid w:val="00B716E2"/>
    <w:rPr>
      <w:rFonts w:asciiTheme="majorHAnsi" w:eastAsiaTheme="majorEastAsia" w:hAnsiTheme="majorHAnsi" w:cstheme="majorBidi"/>
      <w:b/>
      <w:bCs/>
      <w:i/>
      <w:iCs/>
      <w:color w:val="4F81BD" w:themeColor="accent1"/>
    </w:rPr>
  </w:style>
  <w:style w:type="character" w:customStyle="1" w:styleId="Titre6Car">
    <w:name w:val="Titre 6 Car"/>
    <w:basedOn w:val="Policepardfaut"/>
    <w:link w:val="Titre6"/>
    <w:uiPriority w:val="9"/>
    <w:semiHidden/>
    <w:rsid w:val="00B716E2"/>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semiHidden/>
    <w:rsid w:val="00B716E2"/>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B716E2"/>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B716E2"/>
    <w:rPr>
      <w:rFonts w:asciiTheme="majorHAnsi" w:eastAsiaTheme="majorEastAsia" w:hAnsiTheme="majorHAnsi" w:cstheme="majorBidi"/>
      <w:i/>
      <w:iCs/>
      <w:color w:val="404040" w:themeColor="text1" w:themeTint="BF"/>
      <w:sz w:val="20"/>
      <w:szCs w:val="20"/>
    </w:rPr>
  </w:style>
  <w:style w:type="paragraph" w:customStyle="1" w:styleId="Style11">
    <w:name w:val="Style11"/>
    <w:basedOn w:val="Titre2"/>
    <w:qFormat/>
    <w:rsid w:val="00A740D9"/>
    <w:pPr>
      <w:numPr>
        <w:numId w:val="5"/>
      </w:numPr>
    </w:pPr>
  </w:style>
  <w:style w:type="numbering" w:customStyle="1" w:styleId="Style12">
    <w:name w:val="Style12"/>
    <w:uiPriority w:val="99"/>
    <w:rsid w:val="00A740D9"/>
    <w:pPr>
      <w:numPr>
        <w:numId w:val="4"/>
      </w:numPr>
    </w:pPr>
  </w:style>
  <w:style w:type="paragraph" w:customStyle="1" w:styleId="Style13">
    <w:name w:val="Style13"/>
    <w:basedOn w:val="Titre2"/>
    <w:qFormat/>
    <w:rsid w:val="00706EBB"/>
    <w:pPr>
      <w:tabs>
        <w:tab w:val="clear" w:pos="851"/>
        <w:tab w:val="num" w:pos="720"/>
      </w:tabs>
      <w:ind w:left="720" w:hanging="720"/>
    </w:pPr>
    <w:rPr>
      <w:b w:val="0"/>
      <w:bCs w:val="0"/>
    </w:rPr>
  </w:style>
  <w:style w:type="paragraph" w:customStyle="1" w:styleId="RedTxt">
    <w:name w:val="RedTxt"/>
    <w:basedOn w:val="Normal"/>
    <w:link w:val="RedTxtCar"/>
    <w:uiPriority w:val="99"/>
    <w:rsid w:val="00C5708E"/>
    <w:pPr>
      <w:widowControl w:val="0"/>
      <w:autoSpaceDE w:val="0"/>
      <w:autoSpaceDN w:val="0"/>
      <w:adjustRightInd w:val="0"/>
      <w:spacing w:after="0" w:line="240" w:lineRule="auto"/>
    </w:pPr>
    <w:rPr>
      <w:rFonts w:ascii="Arial" w:eastAsia="Times New Roman" w:hAnsi="Arial" w:cs="Arial"/>
      <w:sz w:val="18"/>
      <w:szCs w:val="18"/>
      <w:lang w:eastAsia="fr-FR"/>
    </w:rPr>
  </w:style>
  <w:style w:type="character" w:customStyle="1" w:styleId="RedTxtCar">
    <w:name w:val="RedTxt Car"/>
    <w:link w:val="RedTxt"/>
    <w:uiPriority w:val="99"/>
    <w:locked/>
    <w:rsid w:val="00C5708E"/>
    <w:rPr>
      <w:rFonts w:ascii="Arial" w:eastAsia="Times New Roman" w:hAnsi="Arial" w:cs="Arial"/>
      <w:sz w:val="18"/>
      <w:szCs w:val="18"/>
      <w:lang w:eastAsia="fr-FR"/>
    </w:rPr>
  </w:style>
  <w:style w:type="character" w:customStyle="1" w:styleId="ParagraphedelisteCar">
    <w:name w:val="Paragraphe de liste Car"/>
    <w:link w:val="Paragraphedeliste"/>
    <w:uiPriority w:val="34"/>
    <w:rsid w:val="0053489E"/>
  </w:style>
  <w:style w:type="paragraph" w:customStyle="1" w:styleId="default0">
    <w:name w:val="default"/>
    <w:basedOn w:val="Normal"/>
    <w:rsid w:val="00C9628D"/>
    <w:pPr>
      <w:spacing w:before="100" w:beforeAutospacing="1" w:after="100" w:afterAutospacing="1" w:line="240" w:lineRule="auto"/>
    </w:pPr>
    <w:rPr>
      <w:rFonts w:ascii="Times New Roman" w:hAnsi="Times New Roman" w:cs="Times New Roman"/>
      <w:sz w:val="24"/>
      <w:szCs w:val="24"/>
      <w:lang w:eastAsia="fr-FR"/>
    </w:rPr>
  </w:style>
  <w:style w:type="paragraph" w:customStyle="1" w:styleId="CMP8">
    <w:name w:val="CMP8"/>
    <w:basedOn w:val="Normal"/>
    <w:qFormat/>
    <w:rsid w:val="0089500B"/>
    <w:pPr>
      <w:keepNext/>
      <w:widowControl w:val="0"/>
      <w:numPr>
        <w:numId w:val="7"/>
      </w:numPr>
      <w:tabs>
        <w:tab w:val="left" w:pos="1134"/>
        <w:tab w:val="left" w:pos="1418"/>
      </w:tabs>
      <w:autoSpaceDE w:val="0"/>
      <w:autoSpaceDN w:val="0"/>
      <w:adjustRightInd w:val="0"/>
      <w:spacing w:before="120" w:after="120" w:line="240" w:lineRule="auto"/>
      <w:jc w:val="both"/>
    </w:pPr>
    <w:rPr>
      <w:rFonts w:ascii="Times New Roman" w:eastAsia="Times New Roman" w:hAnsi="Times New Roman" w:cs="Times New Roman"/>
      <w:b/>
      <w:bCs/>
      <w:sz w:val="23"/>
      <w:szCs w:val="23"/>
      <w:lang w:eastAsia="fr-FR"/>
    </w:rPr>
  </w:style>
  <w:style w:type="paragraph" w:customStyle="1" w:styleId="RedPara">
    <w:name w:val="RedPara"/>
    <w:basedOn w:val="Normal"/>
    <w:link w:val="RedParaCar"/>
    <w:uiPriority w:val="99"/>
    <w:rsid w:val="008223C0"/>
    <w:pPr>
      <w:keepNext/>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Rub">
    <w:name w:val="RedRub"/>
    <w:basedOn w:val="Normal"/>
    <w:uiPriority w:val="99"/>
    <w:rsid w:val="008223C0"/>
    <w:pPr>
      <w:keepNext/>
      <w:widowControl w:val="0"/>
      <w:autoSpaceDE w:val="0"/>
      <w:autoSpaceDN w:val="0"/>
      <w:adjustRightInd w:val="0"/>
      <w:spacing w:before="60" w:after="60" w:line="240" w:lineRule="auto"/>
    </w:pPr>
    <w:rPr>
      <w:rFonts w:ascii="Arial" w:eastAsia="Times New Roman" w:hAnsi="Arial" w:cs="Arial"/>
      <w:b/>
      <w:bCs/>
      <w:lang w:eastAsia="fr-FR"/>
    </w:rPr>
  </w:style>
  <w:style w:type="character" w:customStyle="1" w:styleId="RedParaCar">
    <w:name w:val="RedPara Car"/>
    <w:link w:val="RedPara"/>
    <w:uiPriority w:val="99"/>
    <w:rsid w:val="008223C0"/>
    <w:rPr>
      <w:rFonts w:ascii="Arial" w:eastAsia="Times New Roman" w:hAnsi="Arial" w:cs="Arial"/>
      <w:b/>
      <w:bCs/>
      <w:lang w:eastAsia="fr-FR"/>
    </w:rPr>
  </w:style>
  <w:style w:type="paragraph" w:customStyle="1" w:styleId="fcase2metab">
    <w:name w:val="f_case_2èmetab"/>
    <w:basedOn w:val="Normal"/>
    <w:rsid w:val="00076016"/>
    <w:pPr>
      <w:tabs>
        <w:tab w:val="left" w:pos="426"/>
        <w:tab w:val="left" w:pos="851"/>
      </w:tabs>
      <w:spacing w:after="0" w:line="240" w:lineRule="auto"/>
      <w:ind w:left="1134" w:hanging="1134"/>
      <w:jc w:val="both"/>
    </w:pPr>
    <w:rPr>
      <w:rFonts w:ascii="Univers" w:eastAsia="Times New Roman" w:hAnsi="Univers" w:cs="Times New Roman"/>
      <w:sz w:val="20"/>
      <w:szCs w:val="20"/>
      <w:lang w:eastAsia="fr-FR"/>
    </w:rPr>
  </w:style>
  <w:style w:type="paragraph" w:customStyle="1" w:styleId="Style14">
    <w:name w:val="Style14"/>
    <w:basedOn w:val="Normal"/>
    <w:link w:val="Style14Car"/>
    <w:qFormat/>
    <w:rsid w:val="00DC4A59"/>
    <w:pPr>
      <w:framePr w:wrap="around" w:hAnchor="text" w:yAlign="top"/>
      <w:spacing w:line="360" w:lineRule="auto"/>
      <w:contextualSpacing/>
      <w:jc w:val="center"/>
    </w:pPr>
    <w:rPr>
      <w:b/>
      <w:smallCaps/>
      <w:sz w:val="30"/>
      <w:szCs w:val="30"/>
      <w:u w:val="single"/>
    </w:rPr>
  </w:style>
  <w:style w:type="character" w:customStyle="1" w:styleId="Style14Car">
    <w:name w:val="Style14 Car"/>
    <w:basedOn w:val="Policepardfaut"/>
    <w:link w:val="Style14"/>
    <w:rsid w:val="00DC4A59"/>
    <w:rPr>
      <w:b/>
      <w:smallCaps/>
      <w:sz w:val="30"/>
      <w:szCs w:val="30"/>
      <w:u w:val="single"/>
    </w:rPr>
  </w:style>
  <w:style w:type="table" w:customStyle="1" w:styleId="Grilledutableau1">
    <w:name w:val="Grille du tableau1"/>
    <w:basedOn w:val="TableauNormal"/>
    <w:next w:val="Grilledutableau"/>
    <w:uiPriority w:val="59"/>
    <w:rsid w:val="00085A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ce1">
    <w:name w:val="Puce 1"/>
    <w:basedOn w:val="Normal"/>
    <w:rsid w:val="007E6ABE"/>
    <w:pPr>
      <w:tabs>
        <w:tab w:val="num" w:pos="851"/>
      </w:tabs>
      <w:spacing w:after="120" w:line="240" w:lineRule="auto"/>
      <w:ind w:left="851" w:hanging="284"/>
      <w:jc w:val="both"/>
    </w:pPr>
    <w:rPr>
      <w:rFonts w:ascii="Tahoma" w:eastAsia="Times New Roman" w:hAnsi="Tahoma" w:cs="Tahoma"/>
      <w:sz w:val="20"/>
      <w:szCs w:val="20"/>
      <w:lang w:eastAsia="fr-FR"/>
    </w:rPr>
  </w:style>
  <w:style w:type="paragraph" w:styleId="Rvision">
    <w:name w:val="Revision"/>
    <w:hidden/>
    <w:uiPriority w:val="99"/>
    <w:semiHidden/>
    <w:rsid w:val="003E43F7"/>
    <w:pPr>
      <w:spacing w:after="0" w:line="240" w:lineRule="auto"/>
    </w:pPr>
  </w:style>
  <w:style w:type="paragraph" w:customStyle="1" w:styleId="05ARTICLENiv1-Texte">
    <w:name w:val="05_ARTICLE_Niv1 - Texte"/>
    <w:link w:val="05ARTICLENiv1-TexteCar"/>
    <w:qFormat/>
    <w:rsid w:val="00454554"/>
    <w:pPr>
      <w:spacing w:after="240" w:line="240" w:lineRule="auto"/>
      <w:jc w:val="both"/>
    </w:pPr>
    <w:rPr>
      <w:rFonts w:ascii="Arial" w:eastAsia="Times New Roman" w:hAnsi="Arial" w:cs="Times New Roman"/>
      <w:color w:val="00000A"/>
      <w:spacing w:val="-6"/>
      <w:sz w:val="20"/>
      <w:szCs w:val="20"/>
      <w:lang w:eastAsia="fr-FR"/>
    </w:rPr>
  </w:style>
  <w:style w:type="character" w:customStyle="1" w:styleId="05ARTICLENiv1-N">
    <w:name w:val="05_ARTICLE_Niv1 - N°"/>
    <w:qFormat/>
    <w:rsid w:val="00454554"/>
    <w:rPr>
      <w:rFonts w:ascii="Arial" w:hAnsi="Arial" w:cs="Arial" w:hint="default"/>
      <w:b/>
      <w:bCs w:val="0"/>
      <w:color w:val="BF3F00"/>
      <w:spacing w:val="-10"/>
      <w:sz w:val="20"/>
    </w:rPr>
  </w:style>
  <w:style w:type="paragraph" w:customStyle="1" w:styleId="TxtCourant">
    <w:name w:val="TxtCourant"/>
    <w:rsid w:val="0097379E"/>
    <w:pPr>
      <w:widowControl w:val="0"/>
      <w:spacing w:before="168" w:after="0" w:line="220" w:lineRule="exact"/>
      <w:jc w:val="both"/>
    </w:pPr>
    <w:rPr>
      <w:rFonts w:ascii="Times" w:eastAsia="Times New Roman" w:hAnsi="Times" w:cs="Times New Roman"/>
      <w:spacing w:val="-2"/>
      <w:sz w:val="20"/>
      <w:szCs w:val="20"/>
      <w:lang w:eastAsia="fr-FR"/>
    </w:rPr>
  </w:style>
  <w:style w:type="paragraph" w:customStyle="1" w:styleId="TABNIVEAU1">
    <w:name w:val="TAB NIVEAU 1"/>
    <w:basedOn w:val="Normal"/>
    <w:rsid w:val="0097379E"/>
    <w:pPr>
      <w:spacing w:after="0" w:line="240" w:lineRule="auto"/>
      <w:jc w:val="both"/>
    </w:pPr>
    <w:rPr>
      <w:rFonts w:ascii="Verdana" w:eastAsia="Times New Roman" w:hAnsi="Verdana" w:cs="Times New Roman"/>
      <w:spacing w:val="-6"/>
      <w:sz w:val="18"/>
      <w:szCs w:val="20"/>
      <w:lang w:eastAsia="fr-FR"/>
    </w:rPr>
  </w:style>
  <w:style w:type="character" w:customStyle="1" w:styleId="05ARTICLENiv1-SsTitreCar2">
    <w:name w:val="05_ARTICLE_Niv1 - SsTitre Car2"/>
    <w:link w:val="05ARTICLENiv1-SsTitre"/>
    <w:rsid w:val="0097379E"/>
    <w:rPr>
      <w:rFonts w:ascii="Arial" w:hAnsi="Arial"/>
      <w:b/>
      <w:noProof/>
      <w:color w:val="BF3F00"/>
      <w:spacing w:val="-10"/>
    </w:rPr>
  </w:style>
  <w:style w:type="paragraph" w:customStyle="1" w:styleId="05ARTICLENiv1-SsTitre">
    <w:name w:val="05_ARTICLE_Niv1 - SsTitre"/>
    <w:next w:val="05ARTICLENiv1-Texte"/>
    <w:link w:val="05ARTICLENiv1-SsTitreCar2"/>
    <w:qFormat/>
    <w:rsid w:val="0097379E"/>
    <w:pPr>
      <w:spacing w:before="120" w:after="120" w:line="240" w:lineRule="auto"/>
      <w:jc w:val="both"/>
    </w:pPr>
    <w:rPr>
      <w:rFonts w:ascii="Arial" w:hAnsi="Arial"/>
      <w:b/>
      <w:noProof/>
      <w:color w:val="BF3F00"/>
      <w:spacing w:val="-10"/>
    </w:rPr>
  </w:style>
  <w:style w:type="character" w:styleId="Textedelespacerserv">
    <w:name w:val="Placeholder Text"/>
    <w:basedOn w:val="Policepardfaut"/>
    <w:uiPriority w:val="99"/>
    <w:semiHidden/>
    <w:rsid w:val="009C2FF2"/>
    <w:rPr>
      <w:color w:val="666666"/>
    </w:rPr>
  </w:style>
  <w:style w:type="character" w:styleId="Mentionnonrsolue">
    <w:name w:val="Unresolved Mention"/>
    <w:basedOn w:val="Policepardfaut"/>
    <w:uiPriority w:val="99"/>
    <w:semiHidden/>
    <w:unhideWhenUsed/>
    <w:rsid w:val="00787CEF"/>
    <w:rPr>
      <w:color w:val="605E5C"/>
      <w:shd w:val="clear" w:color="auto" w:fill="E1DFDD"/>
    </w:rPr>
  </w:style>
  <w:style w:type="paragraph" w:customStyle="1" w:styleId="05ARTICLENiv1-TableauPuce2">
    <w:name w:val="05_ARTICLE_Niv1 - Tableau Puce 2"/>
    <w:basedOn w:val="Normal"/>
    <w:qFormat/>
    <w:rsid w:val="004A2C7E"/>
    <w:pPr>
      <w:numPr>
        <w:ilvl w:val="1"/>
        <w:numId w:val="24"/>
      </w:numPr>
      <w:tabs>
        <w:tab w:val="left" w:leader="dot" w:pos="9356"/>
      </w:tabs>
      <w:spacing w:after="120" w:line="240" w:lineRule="auto"/>
      <w:ind w:left="794" w:hanging="227"/>
      <w:jc w:val="both"/>
    </w:pPr>
    <w:rPr>
      <w:rFonts w:ascii="Arial" w:eastAsia="Times New Roman" w:hAnsi="Arial" w:cs="Times New Roman"/>
      <w:noProof/>
      <w:sz w:val="20"/>
      <w:szCs w:val="20"/>
      <w:lang w:eastAsia="fr-FR"/>
    </w:rPr>
  </w:style>
  <w:style w:type="character" w:customStyle="1" w:styleId="05ARTICLENiv1-TexteCar">
    <w:name w:val="05_ARTICLE_Niv1 - Texte Car"/>
    <w:link w:val="05ARTICLENiv1-Texte"/>
    <w:rsid w:val="004A2C7E"/>
    <w:rPr>
      <w:rFonts w:ascii="Arial" w:eastAsia="Times New Roman" w:hAnsi="Arial" w:cs="Times New Roman"/>
      <w:color w:val="00000A"/>
      <w:spacing w:val="-6"/>
      <w:sz w:val="20"/>
      <w:szCs w:val="20"/>
      <w:lang w:eastAsia="fr-FR"/>
    </w:rPr>
  </w:style>
  <w:style w:type="paragraph" w:customStyle="1" w:styleId="03NOTICE-Texteencadrblanc">
    <w:name w:val="03_NOTICE - Texte encadré blanc"/>
    <w:basedOn w:val="Normal"/>
    <w:link w:val="03NOTICE-TexteencadrblancCar"/>
    <w:qFormat/>
    <w:rsid w:val="004A2C7E"/>
    <w:pPr>
      <w:keepNext/>
      <w:pBdr>
        <w:top w:val="single" w:sz="4" w:space="1" w:color="auto"/>
        <w:left w:val="single" w:sz="4" w:space="4" w:color="auto"/>
        <w:bottom w:val="single" w:sz="4" w:space="1" w:color="auto"/>
        <w:right w:val="single" w:sz="4" w:space="4" w:color="auto"/>
      </w:pBdr>
      <w:shd w:val="clear" w:color="auto" w:fill="FFFFFF" w:themeFill="background1"/>
      <w:spacing w:before="120" w:after="0" w:line="240" w:lineRule="auto"/>
      <w:ind w:left="113" w:right="113"/>
    </w:pPr>
    <w:rPr>
      <w:rFonts w:ascii="Arial" w:hAnsi="Arial" w:cs="Arial"/>
      <w:sz w:val="18"/>
    </w:rPr>
  </w:style>
  <w:style w:type="character" w:customStyle="1" w:styleId="03NOTICE-TexteencadrblancCar">
    <w:name w:val="03_NOTICE - Texte encadré blanc Car"/>
    <w:basedOn w:val="Policepardfaut"/>
    <w:link w:val="03NOTICE-Texteencadrblanc"/>
    <w:rsid w:val="004A2C7E"/>
    <w:rPr>
      <w:rFonts w:ascii="Arial" w:hAnsi="Arial" w:cs="Arial"/>
      <w:sz w:val="18"/>
      <w:shd w:val="clear" w:color="auto" w:fill="FFFFFF" w:themeFill="background1"/>
    </w:rPr>
  </w:style>
  <w:style w:type="paragraph" w:customStyle="1" w:styleId="Style05ARTICLENiv1-TexteAprs3pt">
    <w:name w:val="Style 05_ARTICLE_Niv1 - Texte + Après : 3 pt"/>
    <w:rsid w:val="004A2C7E"/>
    <w:pPr>
      <w:spacing w:after="60" w:line="240" w:lineRule="auto"/>
      <w:jc w:val="both"/>
    </w:pPr>
    <w:rPr>
      <w:rFonts w:ascii="Verdana" w:eastAsia="Times New Roman" w:hAnsi="Verdana" w:cs="Times New Roman"/>
      <w:noProof/>
      <w:spacing w:val="-6"/>
      <w:sz w:val="18"/>
      <w:szCs w:val="20"/>
      <w:lang w:eastAsia="fr-FR"/>
    </w:rPr>
  </w:style>
  <w:style w:type="paragraph" w:customStyle="1" w:styleId="04ARTICLE-Titre">
    <w:name w:val="04_ARTICLE - Titre"/>
    <w:next w:val="Normal"/>
    <w:link w:val="04ARTICLE-TitreCar"/>
    <w:qFormat/>
    <w:rsid w:val="004A2C7E"/>
    <w:pPr>
      <w:pBdr>
        <w:top w:val="single" w:sz="6" w:space="1" w:color="808080"/>
        <w:left w:val="single" w:sz="6" w:space="4" w:color="808080"/>
        <w:bottom w:val="single" w:sz="6" w:space="1" w:color="808080"/>
        <w:right w:val="single" w:sz="6" w:space="4" w:color="808080"/>
      </w:pBdr>
      <w:shd w:val="clear" w:color="auto" w:fill="808080"/>
      <w:spacing w:before="480" w:after="240" w:line="240" w:lineRule="auto"/>
    </w:pPr>
    <w:rPr>
      <w:rFonts w:ascii="Arial Black" w:eastAsia="Times New Roman" w:hAnsi="Arial Black" w:cs="Times New Roman"/>
      <w:caps/>
      <w:noProof/>
      <w:color w:val="FFFFFF"/>
      <w:sz w:val="20"/>
      <w:szCs w:val="20"/>
      <w:lang w:eastAsia="fr-FR"/>
    </w:rPr>
  </w:style>
  <w:style w:type="paragraph" w:customStyle="1" w:styleId="05ARTICLENiv1-TableauPuce1">
    <w:name w:val="05_ARTICLE_Niv1 - Tableau Puce 1"/>
    <w:basedOn w:val="Normal"/>
    <w:link w:val="05ARTICLENiv1-TableauPuce1Car"/>
    <w:qFormat/>
    <w:rsid w:val="004A2C7E"/>
    <w:pPr>
      <w:numPr>
        <w:numId w:val="26"/>
      </w:numPr>
      <w:tabs>
        <w:tab w:val="left" w:leader="dot" w:pos="9356"/>
      </w:tabs>
      <w:spacing w:after="120" w:line="240" w:lineRule="auto"/>
      <w:ind w:left="454" w:hanging="227"/>
      <w:jc w:val="both"/>
    </w:pPr>
    <w:rPr>
      <w:rFonts w:ascii="Arial" w:eastAsia="Times New Roman" w:hAnsi="Arial" w:cs="Times New Roman"/>
      <w:noProof/>
      <w:sz w:val="20"/>
      <w:szCs w:val="20"/>
      <w:lang w:eastAsia="fr-FR"/>
    </w:rPr>
  </w:style>
  <w:style w:type="character" w:customStyle="1" w:styleId="04ARTICLE-TitreCar">
    <w:name w:val="04_ARTICLE - Titre Car"/>
    <w:link w:val="04ARTICLE-Titre"/>
    <w:rsid w:val="004A2C7E"/>
    <w:rPr>
      <w:rFonts w:ascii="Arial Black" w:eastAsia="Times New Roman" w:hAnsi="Arial Black" w:cs="Times New Roman"/>
      <w:caps/>
      <w:noProof/>
      <w:color w:val="FFFFFF"/>
      <w:sz w:val="20"/>
      <w:szCs w:val="20"/>
      <w:shd w:val="clear" w:color="auto" w:fill="808080"/>
      <w:lang w:eastAsia="fr-FR"/>
    </w:rPr>
  </w:style>
  <w:style w:type="character" w:customStyle="1" w:styleId="05ARTICLENiv1-TableauPuce1Car">
    <w:name w:val="05_ARTICLE_Niv1 - Tableau Puce 1 Car"/>
    <w:basedOn w:val="Policepardfaut"/>
    <w:link w:val="05ARTICLENiv1-TableauPuce1"/>
    <w:rsid w:val="004A2C7E"/>
    <w:rPr>
      <w:rFonts w:ascii="Arial" w:eastAsia="Times New Roman" w:hAnsi="Arial" w:cs="Times New Roman"/>
      <w:noProof/>
      <w:sz w:val="20"/>
      <w:szCs w:val="20"/>
      <w:lang w:eastAsia="fr-FR"/>
    </w:rPr>
  </w:style>
  <w:style w:type="paragraph" w:customStyle="1" w:styleId="05ARTICLENiv1-Textegras">
    <w:name w:val="05_ARTICLE_Niv1 - Texte gras"/>
    <w:basedOn w:val="05ARTICLENiv1-Texte"/>
    <w:link w:val="05ARTICLENiv1-TextegrasCar"/>
    <w:qFormat/>
    <w:rsid w:val="004A2C7E"/>
    <w:pPr>
      <w:tabs>
        <w:tab w:val="left" w:leader="dot" w:pos="9356"/>
      </w:tabs>
      <w:spacing w:after="120"/>
    </w:pPr>
    <w:rPr>
      <w:b/>
      <w:noProof/>
    </w:rPr>
  </w:style>
  <w:style w:type="character" w:customStyle="1" w:styleId="05ARTICLENiv1-TextegrasCar">
    <w:name w:val="05_ARTICLE_Niv1 - Texte gras Car"/>
    <w:basedOn w:val="05ARTICLENiv1-TexteCar"/>
    <w:link w:val="05ARTICLENiv1-Textegras"/>
    <w:rsid w:val="004A2C7E"/>
    <w:rPr>
      <w:rFonts w:ascii="Arial" w:eastAsia="Times New Roman" w:hAnsi="Arial" w:cs="Times New Roman"/>
      <w:b/>
      <w:noProof/>
      <w:color w:val="00000A"/>
      <w:spacing w:val="-6"/>
      <w:sz w:val="20"/>
      <w:szCs w:val="20"/>
      <w:lang w:eastAsia="fr-FR"/>
    </w:rPr>
  </w:style>
  <w:style w:type="paragraph" w:customStyle="1" w:styleId="06ARTICLENiv2-Texte">
    <w:name w:val="06_ARTICLE_Niv2 - Texte"/>
    <w:basedOn w:val="05ARTICLENiv1-Texte"/>
    <w:link w:val="06ARTICLENiv2-TexteCar"/>
    <w:uiPriority w:val="99"/>
    <w:rsid w:val="00F130BC"/>
    <w:pPr>
      <w:ind w:left="284"/>
    </w:pPr>
    <w:rPr>
      <w:color w:val="auto"/>
    </w:rPr>
  </w:style>
  <w:style w:type="character" w:customStyle="1" w:styleId="06ARTICLENiv2-TexteCar">
    <w:name w:val="06_ARTICLE_Niv2 - Texte Car"/>
    <w:link w:val="06ARTICLENiv2-Texte"/>
    <w:uiPriority w:val="99"/>
    <w:rsid w:val="00F130BC"/>
    <w:rPr>
      <w:rFonts w:ascii="Arial" w:eastAsia="Times New Roman" w:hAnsi="Arial" w:cs="Times New Roman"/>
      <w:spacing w:val="-6"/>
      <w:sz w:val="20"/>
      <w:szCs w:val="20"/>
      <w:lang w:eastAsia="fr-FR"/>
    </w:rPr>
  </w:style>
  <w:style w:type="paragraph" w:customStyle="1" w:styleId="Intersem-numration-niv2">
    <w:name w:val="Intersem-énumération-niv2"/>
    <w:basedOn w:val="Normal"/>
    <w:rsid w:val="005F5C92"/>
    <w:pPr>
      <w:numPr>
        <w:numId w:val="40"/>
      </w:numPr>
      <w:spacing w:after="240" w:line="240" w:lineRule="auto"/>
    </w:pPr>
    <w:rPr>
      <w:rFonts w:ascii="Verdana" w:eastAsia="Times New Roman" w:hAnsi="Verdana" w:cs="Times New Roman"/>
      <w:spacing w:val="-6"/>
      <w:sz w:val="18"/>
      <w:szCs w:val="20"/>
      <w:lang w:eastAsia="fr-FR"/>
    </w:rPr>
  </w:style>
  <w:style w:type="character" w:customStyle="1" w:styleId="05ARTICLENiv1-TexteCarCar">
    <w:name w:val="05_ARTICLE_Niv1 - Texte Car Car"/>
    <w:rsid w:val="005F5C92"/>
    <w:rPr>
      <w:rFonts w:ascii="Verdana" w:hAnsi="Verdana"/>
      <w:noProof/>
      <w:spacing w:val="-6"/>
      <w:sz w:val="18"/>
      <w:lang w:val="fr-FR" w:eastAsia="fr-FR" w:bidi="ar-SA"/>
    </w:rPr>
  </w:style>
  <w:style w:type="paragraph" w:customStyle="1" w:styleId="Normal1">
    <w:name w:val="Normal1"/>
    <w:basedOn w:val="Normal"/>
    <w:autoRedefine/>
    <w:rsid w:val="005F5C92"/>
    <w:pPr>
      <w:keepLines/>
      <w:shd w:val="clear" w:color="auto" w:fill="FFFFFF"/>
      <w:spacing w:after="0" w:line="240" w:lineRule="auto"/>
      <w:ind w:left="851"/>
      <w:jc w:val="both"/>
    </w:pPr>
    <w:rPr>
      <w:rFonts w:ascii="Arial" w:eastAsia="Times New Roman" w:hAnsi="Arial" w:cs="Times New Roman"/>
      <w:noProof/>
      <w:sz w:val="20"/>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886729">
      <w:bodyDiv w:val="1"/>
      <w:marLeft w:val="0"/>
      <w:marRight w:val="0"/>
      <w:marTop w:val="0"/>
      <w:marBottom w:val="0"/>
      <w:divBdr>
        <w:top w:val="none" w:sz="0" w:space="0" w:color="auto"/>
        <w:left w:val="none" w:sz="0" w:space="0" w:color="auto"/>
        <w:bottom w:val="none" w:sz="0" w:space="0" w:color="auto"/>
        <w:right w:val="none" w:sz="0" w:space="0" w:color="auto"/>
      </w:divBdr>
      <w:divsChild>
        <w:div w:id="150830866">
          <w:marLeft w:val="0"/>
          <w:marRight w:val="0"/>
          <w:marTop w:val="0"/>
          <w:marBottom w:val="0"/>
          <w:divBdr>
            <w:top w:val="none" w:sz="0" w:space="0" w:color="auto"/>
            <w:left w:val="none" w:sz="0" w:space="0" w:color="auto"/>
            <w:bottom w:val="none" w:sz="0" w:space="0" w:color="auto"/>
            <w:right w:val="none" w:sz="0" w:space="0" w:color="auto"/>
          </w:divBdr>
          <w:divsChild>
            <w:div w:id="1590499376">
              <w:marLeft w:val="0"/>
              <w:marRight w:val="0"/>
              <w:marTop w:val="0"/>
              <w:marBottom w:val="0"/>
              <w:divBdr>
                <w:top w:val="none" w:sz="0" w:space="0" w:color="auto"/>
                <w:left w:val="none" w:sz="0" w:space="0" w:color="auto"/>
                <w:bottom w:val="none" w:sz="0" w:space="0" w:color="auto"/>
                <w:right w:val="none" w:sz="0" w:space="0" w:color="auto"/>
              </w:divBdr>
              <w:divsChild>
                <w:div w:id="1985505670">
                  <w:marLeft w:val="0"/>
                  <w:marRight w:val="0"/>
                  <w:marTop w:val="0"/>
                  <w:marBottom w:val="0"/>
                  <w:divBdr>
                    <w:top w:val="none" w:sz="0" w:space="0" w:color="auto"/>
                    <w:left w:val="none" w:sz="0" w:space="0" w:color="auto"/>
                    <w:bottom w:val="none" w:sz="0" w:space="0" w:color="auto"/>
                    <w:right w:val="none" w:sz="0" w:space="0" w:color="auto"/>
                  </w:divBdr>
                  <w:divsChild>
                    <w:div w:id="801076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5314486">
      <w:bodyDiv w:val="1"/>
      <w:marLeft w:val="0"/>
      <w:marRight w:val="0"/>
      <w:marTop w:val="0"/>
      <w:marBottom w:val="0"/>
      <w:divBdr>
        <w:top w:val="none" w:sz="0" w:space="0" w:color="auto"/>
        <w:left w:val="none" w:sz="0" w:space="0" w:color="auto"/>
        <w:bottom w:val="none" w:sz="0" w:space="0" w:color="auto"/>
        <w:right w:val="none" w:sz="0" w:space="0" w:color="auto"/>
      </w:divBdr>
    </w:div>
    <w:div w:id="219488823">
      <w:bodyDiv w:val="1"/>
      <w:marLeft w:val="0"/>
      <w:marRight w:val="0"/>
      <w:marTop w:val="0"/>
      <w:marBottom w:val="0"/>
      <w:divBdr>
        <w:top w:val="none" w:sz="0" w:space="0" w:color="auto"/>
        <w:left w:val="none" w:sz="0" w:space="0" w:color="auto"/>
        <w:bottom w:val="none" w:sz="0" w:space="0" w:color="auto"/>
        <w:right w:val="none" w:sz="0" w:space="0" w:color="auto"/>
      </w:divBdr>
    </w:div>
    <w:div w:id="247151676">
      <w:bodyDiv w:val="1"/>
      <w:marLeft w:val="0"/>
      <w:marRight w:val="0"/>
      <w:marTop w:val="0"/>
      <w:marBottom w:val="0"/>
      <w:divBdr>
        <w:top w:val="none" w:sz="0" w:space="0" w:color="auto"/>
        <w:left w:val="none" w:sz="0" w:space="0" w:color="auto"/>
        <w:bottom w:val="none" w:sz="0" w:space="0" w:color="auto"/>
        <w:right w:val="none" w:sz="0" w:space="0" w:color="auto"/>
      </w:divBdr>
      <w:divsChild>
        <w:div w:id="594216664">
          <w:marLeft w:val="0"/>
          <w:marRight w:val="0"/>
          <w:marTop w:val="0"/>
          <w:marBottom w:val="0"/>
          <w:divBdr>
            <w:top w:val="none" w:sz="0" w:space="0" w:color="auto"/>
            <w:left w:val="none" w:sz="0" w:space="0" w:color="auto"/>
            <w:bottom w:val="none" w:sz="0" w:space="0" w:color="auto"/>
            <w:right w:val="none" w:sz="0" w:space="0" w:color="auto"/>
          </w:divBdr>
          <w:divsChild>
            <w:div w:id="135487402">
              <w:marLeft w:val="0"/>
              <w:marRight w:val="0"/>
              <w:marTop w:val="0"/>
              <w:marBottom w:val="0"/>
              <w:divBdr>
                <w:top w:val="none" w:sz="0" w:space="0" w:color="auto"/>
                <w:left w:val="none" w:sz="0" w:space="0" w:color="auto"/>
                <w:bottom w:val="none" w:sz="0" w:space="0" w:color="auto"/>
                <w:right w:val="none" w:sz="0" w:space="0" w:color="auto"/>
              </w:divBdr>
              <w:divsChild>
                <w:div w:id="768891297">
                  <w:marLeft w:val="0"/>
                  <w:marRight w:val="0"/>
                  <w:marTop w:val="0"/>
                  <w:marBottom w:val="0"/>
                  <w:divBdr>
                    <w:top w:val="none" w:sz="0" w:space="0" w:color="auto"/>
                    <w:left w:val="none" w:sz="0" w:space="0" w:color="auto"/>
                    <w:bottom w:val="none" w:sz="0" w:space="0" w:color="auto"/>
                    <w:right w:val="none" w:sz="0" w:space="0" w:color="auto"/>
                  </w:divBdr>
                  <w:divsChild>
                    <w:div w:id="1680698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802894">
      <w:bodyDiv w:val="1"/>
      <w:marLeft w:val="0"/>
      <w:marRight w:val="0"/>
      <w:marTop w:val="0"/>
      <w:marBottom w:val="0"/>
      <w:divBdr>
        <w:top w:val="none" w:sz="0" w:space="0" w:color="auto"/>
        <w:left w:val="none" w:sz="0" w:space="0" w:color="auto"/>
        <w:bottom w:val="none" w:sz="0" w:space="0" w:color="auto"/>
        <w:right w:val="none" w:sz="0" w:space="0" w:color="auto"/>
      </w:divBdr>
    </w:div>
    <w:div w:id="972448759">
      <w:bodyDiv w:val="1"/>
      <w:marLeft w:val="0"/>
      <w:marRight w:val="0"/>
      <w:marTop w:val="0"/>
      <w:marBottom w:val="0"/>
      <w:divBdr>
        <w:top w:val="none" w:sz="0" w:space="0" w:color="auto"/>
        <w:left w:val="none" w:sz="0" w:space="0" w:color="auto"/>
        <w:bottom w:val="none" w:sz="0" w:space="0" w:color="auto"/>
        <w:right w:val="none" w:sz="0" w:space="0" w:color="auto"/>
      </w:divBdr>
    </w:div>
    <w:div w:id="1019233149">
      <w:bodyDiv w:val="1"/>
      <w:marLeft w:val="0"/>
      <w:marRight w:val="0"/>
      <w:marTop w:val="0"/>
      <w:marBottom w:val="0"/>
      <w:divBdr>
        <w:top w:val="none" w:sz="0" w:space="0" w:color="auto"/>
        <w:left w:val="none" w:sz="0" w:space="0" w:color="auto"/>
        <w:bottom w:val="none" w:sz="0" w:space="0" w:color="auto"/>
        <w:right w:val="none" w:sz="0" w:space="0" w:color="auto"/>
      </w:divBdr>
    </w:div>
    <w:div w:id="1075014031">
      <w:bodyDiv w:val="1"/>
      <w:marLeft w:val="0"/>
      <w:marRight w:val="0"/>
      <w:marTop w:val="0"/>
      <w:marBottom w:val="0"/>
      <w:divBdr>
        <w:top w:val="none" w:sz="0" w:space="0" w:color="auto"/>
        <w:left w:val="none" w:sz="0" w:space="0" w:color="auto"/>
        <w:bottom w:val="none" w:sz="0" w:space="0" w:color="auto"/>
        <w:right w:val="none" w:sz="0" w:space="0" w:color="auto"/>
      </w:divBdr>
      <w:divsChild>
        <w:div w:id="1177769725">
          <w:marLeft w:val="0"/>
          <w:marRight w:val="0"/>
          <w:marTop w:val="0"/>
          <w:marBottom w:val="0"/>
          <w:divBdr>
            <w:top w:val="none" w:sz="0" w:space="0" w:color="auto"/>
            <w:left w:val="none" w:sz="0" w:space="0" w:color="auto"/>
            <w:bottom w:val="none" w:sz="0" w:space="0" w:color="auto"/>
            <w:right w:val="none" w:sz="0" w:space="0" w:color="auto"/>
          </w:divBdr>
          <w:divsChild>
            <w:div w:id="484900896">
              <w:marLeft w:val="0"/>
              <w:marRight w:val="0"/>
              <w:marTop w:val="0"/>
              <w:marBottom w:val="0"/>
              <w:divBdr>
                <w:top w:val="none" w:sz="0" w:space="0" w:color="auto"/>
                <w:left w:val="none" w:sz="0" w:space="0" w:color="auto"/>
                <w:bottom w:val="none" w:sz="0" w:space="0" w:color="auto"/>
                <w:right w:val="none" w:sz="0" w:space="0" w:color="auto"/>
              </w:divBdr>
              <w:divsChild>
                <w:div w:id="1794127603">
                  <w:marLeft w:val="0"/>
                  <w:marRight w:val="0"/>
                  <w:marTop w:val="0"/>
                  <w:marBottom w:val="0"/>
                  <w:divBdr>
                    <w:top w:val="none" w:sz="0" w:space="0" w:color="auto"/>
                    <w:left w:val="none" w:sz="0" w:space="0" w:color="auto"/>
                    <w:bottom w:val="none" w:sz="0" w:space="0" w:color="auto"/>
                    <w:right w:val="none" w:sz="0" w:space="0" w:color="auto"/>
                  </w:divBdr>
                  <w:divsChild>
                    <w:div w:id="1546287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0911640">
      <w:bodyDiv w:val="1"/>
      <w:marLeft w:val="0"/>
      <w:marRight w:val="0"/>
      <w:marTop w:val="0"/>
      <w:marBottom w:val="0"/>
      <w:divBdr>
        <w:top w:val="none" w:sz="0" w:space="0" w:color="auto"/>
        <w:left w:val="none" w:sz="0" w:space="0" w:color="auto"/>
        <w:bottom w:val="none" w:sz="0" w:space="0" w:color="auto"/>
        <w:right w:val="none" w:sz="0" w:space="0" w:color="auto"/>
      </w:divBdr>
    </w:div>
    <w:div w:id="1308052322">
      <w:bodyDiv w:val="1"/>
      <w:marLeft w:val="0"/>
      <w:marRight w:val="0"/>
      <w:marTop w:val="0"/>
      <w:marBottom w:val="0"/>
      <w:divBdr>
        <w:top w:val="none" w:sz="0" w:space="0" w:color="auto"/>
        <w:left w:val="none" w:sz="0" w:space="0" w:color="auto"/>
        <w:bottom w:val="none" w:sz="0" w:space="0" w:color="auto"/>
        <w:right w:val="none" w:sz="0" w:space="0" w:color="auto"/>
      </w:divBdr>
      <w:divsChild>
        <w:div w:id="31618669">
          <w:marLeft w:val="0"/>
          <w:marRight w:val="0"/>
          <w:marTop w:val="0"/>
          <w:marBottom w:val="0"/>
          <w:divBdr>
            <w:top w:val="none" w:sz="0" w:space="0" w:color="auto"/>
            <w:left w:val="none" w:sz="0" w:space="0" w:color="auto"/>
            <w:bottom w:val="none" w:sz="0" w:space="0" w:color="auto"/>
            <w:right w:val="none" w:sz="0" w:space="0" w:color="auto"/>
          </w:divBdr>
          <w:divsChild>
            <w:div w:id="1792362818">
              <w:marLeft w:val="0"/>
              <w:marRight w:val="0"/>
              <w:marTop w:val="0"/>
              <w:marBottom w:val="0"/>
              <w:divBdr>
                <w:top w:val="none" w:sz="0" w:space="0" w:color="auto"/>
                <w:left w:val="none" w:sz="0" w:space="0" w:color="auto"/>
                <w:bottom w:val="none" w:sz="0" w:space="0" w:color="auto"/>
                <w:right w:val="none" w:sz="0" w:space="0" w:color="auto"/>
              </w:divBdr>
              <w:divsChild>
                <w:div w:id="2113893433">
                  <w:marLeft w:val="0"/>
                  <w:marRight w:val="0"/>
                  <w:marTop w:val="0"/>
                  <w:marBottom w:val="0"/>
                  <w:divBdr>
                    <w:top w:val="none" w:sz="0" w:space="0" w:color="auto"/>
                    <w:left w:val="none" w:sz="0" w:space="0" w:color="auto"/>
                    <w:bottom w:val="none" w:sz="0" w:space="0" w:color="auto"/>
                    <w:right w:val="none" w:sz="0" w:space="0" w:color="auto"/>
                  </w:divBdr>
                  <w:divsChild>
                    <w:div w:id="1285110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7757090">
      <w:bodyDiv w:val="1"/>
      <w:marLeft w:val="0"/>
      <w:marRight w:val="0"/>
      <w:marTop w:val="0"/>
      <w:marBottom w:val="0"/>
      <w:divBdr>
        <w:top w:val="none" w:sz="0" w:space="0" w:color="auto"/>
        <w:left w:val="none" w:sz="0" w:space="0" w:color="auto"/>
        <w:bottom w:val="none" w:sz="0" w:space="0" w:color="auto"/>
        <w:right w:val="none" w:sz="0" w:space="0" w:color="auto"/>
      </w:divBdr>
    </w:div>
    <w:div w:id="1541015240">
      <w:bodyDiv w:val="1"/>
      <w:marLeft w:val="0"/>
      <w:marRight w:val="0"/>
      <w:marTop w:val="0"/>
      <w:marBottom w:val="0"/>
      <w:divBdr>
        <w:top w:val="none" w:sz="0" w:space="0" w:color="auto"/>
        <w:left w:val="none" w:sz="0" w:space="0" w:color="auto"/>
        <w:bottom w:val="none" w:sz="0" w:space="0" w:color="auto"/>
        <w:right w:val="none" w:sz="0" w:space="0" w:color="auto"/>
      </w:divBdr>
      <w:divsChild>
        <w:div w:id="1217737637">
          <w:marLeft w:val="0"/>
          <w:marRight w:val="0"/>
          <w:marTop w:val="0"/>
          <w:marBottom w:val="0"/>
          <w:divBdr>
            <w:top w:val="none" w:sz="0" w:space="0" w:color="auto"/>
            <w:left w:val="none" w:sz="0" w:space="0" w:color="auto"/>
            <w:bottom w:val="none" w:sz="0" w:space="0" w:color="auto"/>
            <w:right w:val="none" w:sz="0" w:space="0" w:color="auto"/>
          </w:divBdr>
          <w:divsChild>
            <w:div w:id="957759928">
              <w:marLeft w:val="0"/>
              <w:marRight w:val="0"/>
              <w:marTop w:val="0"/>
              <w:marBottom w:val="0"/>
              <w:divBdr>
                <w:top w:val="none" w:sz="0" w:space="0" w:color="auto"/>
                <w:left w:val="none" w:sz="0" w:space="0" w:color="auto"/>
                <w:bottom w:val="none" w:sz="0" w:space="0" w:color="auto"/>
                <w:right w:val="none" w:sz="0" w:space="0" w:color="auto"/>
              </w:divBdr>
              <w:divsChild>
                <w:div w:id="399523892">
                  <w:marLeft w:val="0"/>
                  <w:marRight w:val="0"/>
                  <w:marTop w:val="0"/>
                  <w:marBottom w:val="0"/>
                  <w:divBdr>
                    <w:top w:val="none" w:sz="0" w:space="0" w:color="auto"/>
                    <w:left w:val="none" w:sz="0" w:space="0" w:color="auto"/>
                    <w:bottom w:val="none" w:sz="0" w:space="0" w:color="auto"/>
                    <w:right w:val="none" w:sz="0" w:space="0" w:color="auto"/>
                  </w:divBdr>
                  <w:divsChild>
                    <w:div w:id="655231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5361712">
      <w:bodyDiv w:val="1"/>
      <w:marLeft w:val="0"/>
      <w:marRight w:val="0"/>
      <w:marTop w:val="0"/>
      <w:marBottom w:val="0"/>
      <w:divBdr>
        <w:top w:val="none" w:sz="0" w:space="0" w:color="auto"/>
        <w:left w:val="none" w:sz="0" w:space="0" w:color="auto"/>
        <w:bottom w:val="none" w:sz="0" w:space="0" w:color="auto"/>
        <w:right w:val="none" w:sz="0" w:space="0" w:color="auto"/>
      </w:divBdr>
      <w:divsChild>
        <w:div w:id="1958633331">
          <w:marLeft w:val="0"/>
          <w:marRight w:val="0"/>
          <w:marTop w:val="0"/>
          <w:marBottom w:val="0"/>
          <w:divBdr>
            <w:top w:val="none" w:sz="0" w:space="0" w:color="auto"/>
            <w:left w:val="none" w:sz="0" w:space="0" w:color="auto"/>
            <w:bottom w:val="none" w:sz="0" w:space="0" w:color="auto"/>
            <w:right w:val="none" w:sz="0" w:space="0" w:color="auto"/>
          </w:divBdr>
          <w:divsChild>
            <w:div w:id="1461874235">
              <w:marLeft w:val="0"/>
              <w:marRight w:val="0"/>
              <w:marTop w:val="0"/>
              <w:marBottom w:val="0"/>
              <w:divBdr>
                <w:top w:val="none" w:sz="0" w:space="0" w:color="auto"/>
                <w:left w:val="none" w:sz="0" w:space="0" w:color="auto"/>
                <w:bottom w:val="none" w:sz="0" w:space="0" w:color="auto"/>
                <w:right w:val="none" w:sz="0" w:space="0" w:color="auto"/>
              </w:divBdr>
              <w:divsChild>
                <w:div w:id="1836727489">
                  <w:marLeft w:val="0"/>
                  <w:marRight w:val="0"/>
                  <w:marTop w:val="0"/>
                  <w:marBottom w:val="0"/>
                  <w:divBdr>
                    <w:top w:val="none" w:sz="0" w:space="0" w:color="auto"/>
                    <w:left w:val="none" w:sz="0" w:space="0" w:color="auto"/>
                    <w:bottom w:val="none" w:sz="0" w:space="0" w:color="auto"/>
                    <w:right w:val="none" w:sz="0" w:space="0" w:color="auto"/>
                  </w:divBdr>
                  <w:divsChild>
                    <w:div w:id="1618946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5437826">
      <w:bodyDiv w:val="1"/>
      <w:marLeft w:val="0"/>
      <w:marRight w:val="0"/>
      <w:marTop w:val="0"/>
      <w:marBottom w:val="0"/>
      <w:divBdr>
        <w:top w:val="none" w:sz="0" w:space="0" w:color="auto"/>
        <w:left w:val="none" w:sz="0" w:space="0" w:color="auto"/>
        <w:bottom w:val="none" w:sz="0" w:space="0" w:color="auto"/>
        <w:right w:val="none" w:sz="0" w:space="0" w:color="auto"/>
      </w:divBdr>
    </w:div>
    <w:div w:id="1979609115">
      <w:bodyDiv w:val="1"/>
      <w:marLeft w:val="0"/>
      <w:marRight w:val="0"/>
      <w:marTop w:val="0"/>
      <w:marBottom w:val="0"/>
      <w:divBdr>
        <w:top w:val="none" w:sz="0" w:space="0" w:color="auto"/>
        <w:left w:val="none" w:sz="0" w:space="0" w:color="auto"/>
        <w:bottom w:val="none" w:sz="0" w:space="0" w:color="auto"/>
        <w:right w:val="none" w:sz="0" w:space="0" w:color="auto"/>
      </w:divBdr>
    </w:div>
    <w:div w:id="2009942731">
      <w:bodyDiv w:val="1"/>
      <w:marLeft w:val="0"/>
      <w:marRight w:val="0"/>
      <w:marTop w:val="0"/>
      <w:marBottom w:val="0"/>
      <w:divBdr>
        <w:top w:val="none" w:sz="0" w:space="0" w:color="auto"/>
        <w:left w:val="none" w:sz="0" w:space="0" w:color="auto"/>
        <w:bottom w:val="none" w:sz="0" w:space="0" w:color="auto"/>
        <w:right w:val="none" w:sz="0" w:space="0" w:color="auto"/>
      </w:divBdr>
      <w:divsChild>
        <w:div w:id="1053699462">
          <w:marLeft w:val="0"/>
          <w:marRight w:val="0"/>
          <w:marTop w:val="0"/>
          <w:marBottom w:val="0"/>
          <w:divBdr>
            <w:top w:val="none" w:sz="0" w:space="0" w:color="auto"/>
            <w:left w:val="none" w:sz="0" w:space="0" w:color="auto"/>
            <w:bottom w:val="none" w:sz="0" w:space="0" w:color="auto"/>
            <w:right w:val="none" w:sz="0" w:space="0" w:color="auto"/>
          </w:divBdr>
          <w:divsChild>
            <w:div w:id="1450468774">
              <w:marLeft w:val="0"/>
              <w:marRight w:val="0"/>
              <w:marTop w:val="0"/>
              <w:marBottom w:val="0"/>
              <w:divBdr>
                <w:top w:val="none" w:sz="0" w:space="0" w:color="auto"/>
                <w:left w:val="none" w:sz="0" w:space="0" w:color="auto"/>
                <w:bottom w:val="none" w:sz="0" w:space="0" w:color="auto"/>
                <w:right w:val="none" w:sz="0" w:space="0" w:color="auto"/>
              </w:divBdr>
              <w:divsChild>
                <w:div w:id="1033307846">
                  <w:marLeft w:val="0"/>
                  <w:marRight w:val="0"/>
                  <w:marTop w:val="0"/>
                  <w:marBottom w:val="0"/>
                  <w:divBdr>
                    <w:top w:val="none" w:sz="0" w:space="0" w:color="auto"/>
                    <w:left w:val="none" w:sz="0" w:space="0" w:color="auto"/>
                    <w:bottom w:val="none" w:sz="0" w:space="0" w:color="auto"/>
                    <w:right w:val="none" w:sz="0" w:space="0" w:color="auto"/>
                  </w:divBdr>
                  <w:divsChild>
                    <w:div w:id="170042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4064009">
      <w:bodyDiv w:val="1"/>
      <w:marLeft w:val="0"/>
      <w:marRight w:val="0"/>
      <w:marTop w:val="0"/>
      <w:marBottom w:val="0"/>
      <w:divBdr>
        <w:top w:val="none" w:sz="0" w:space="0" w:color="auto"/>
        <w:left w:val="none" w:sz="0" w:space="0" w:color="auto"/>
        <w:bottom w:val="none" w:sz="0" w:space="0" w:color="auto"/>
        <w:right w:val="none" w:sz="0" w:space="0" w:color="auto"/>
      </w:divBdr>
      <w:divsChild>
        <w:div w:id="4863743">
          <w:marLeft w:val="0"/>
          <w:marRight w:val="0"/>
          <w:marTop w:val="0"/>
          <w:marBottom w:val="0"/>
          <w:divBdr>
            <w:top w:val="none" w:sz="0" w:space="0" w:color="auto"/>
            <w:left w:val="none" w:sz="0" w:space="0" w:color="auto"/>
            <w:bottom w:val="none" w:sz="0" w:space="0" w:color="auto"/>
            <w:right w:val="none" w:sz="0" w:space="0" w:color="auto"/>
          </w:divBdr>
          <w:divsChild>
            <w:div w:id="1084911213">
              <w:marLeft w:val="0"/>
              <w:marRight w:val="0"/>
              <w:marTop w:val="0"/>
              <w:marBottom w:val="0"/>
              <w:divBdr>
                <w:top w:val="none" w:sz="0" w:space="0" w:color="auto"/>
                <w:left w:val="none" w:sz="0" w:space="0" w:color="auto"/>
                <w:bottom w:val="none" w:sz="0" w:space="0" w:color="auto"/>
                <w:right w:val="none" w:sz="0" w:space="0" w:color="auto"/>
              </w:divBdr>
              <w:divsChild>
                <w:div w:id="1114639049">
                  <w:marLeft w:val="0"/>
                  <w:marRight w:val="0"/>
                  <w:marTop w:val="0"/>
                  <w:marBottom w:val="0"/>
                  <w:divBdr>
                    <w:top w:val="none" w:sz="0" w:space="0" w:color="auto"/>
                    <w:left w:val="none" w:sz="0" w:space="0" w:color="auto"/>
                    <w:bottom w:val="none" w:sz="0" w:space="0" w:color="auto"/>
                    <w:right w:val="none" w:sz="0" w:space="0" w:color="auto"/>
                  </w:divBdr>
                  <w:divsChild>
                    <w:div w:id="1508472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onomie.gouv.fr/daj/formulaires"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legifrance.gouv.fr/affichCodeArticle.do?cidTexte=LEGITEXT000006072050&amp;idArticle=LEGIARTI000006903732&amp;dateTexte=&amp;categorieLien=cid" TargetMode="External"/><Relationship Id="rId4" Type="http://schemas.openxmlformats.org/officeDocument/2006/relationships/settings" Target="settings.xml"/><Relationship Id="rId9" Type="http://schemas.openxmlformats.org/officeDocument/2006/relationships/hyperlink" Target="https://communaute.chorus-pro.gouv.f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EA57D8-41AD-4887-A893-CA3428992E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12768</Words>
  <Characters>70228</Characters>
  <Application>Microsoft Office Word</Application>
  <DocSecurity>0</DocSecurity>
  <Lines>585</Lines>
  <Paragraphs>165</Paragraphs>
  <ScaleCrop>false</ScaleCrop>
  <HeadingPairs>
    <vt:vector size="2" baseType="variant">
      <vt:variant>
        <vt:lpstr>Titre</vt:lpstr>
      </vt:variant>
      <vt:variant>
        <vt:i4>1</vt:i4>
      </vt:variant>
    </vt:vector>
  </HeadingPairs>
  <TitlesOfParts>
    <vt:vector size="1" baseType="lpstr">
      <vt:lpstr/>
    </vt:vector>
  </TitlesOfParts>
  <Company>Ville de Cannes</Company>
  <LinksUpToDate>false</LinksUpToDate>
  <CharactersWithSpaces>82831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SINE Jerôme</dc:creator>
  <cp:keywords/>
  <dc:description/>
  <cp:lastModifiedBy>Noémie Simon</cp:lastModifiedBy>
  <cp:revision>2</cp:revision>
  <cp:lastPrinted>2024-01-08T15:47:00Z</cp:lastPrinted>
  <dcterms:created xsi:type="dcterms:W3CDTF">2025-09-19T12:37:00Z</dcterms:created>
  <dcterms:modified xsi:type="dcterms:W3CDTF">2025-09-19T12:37:00Z</dcterms:modified>
</cp:coreProperties>
</file>